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第一届中国研究生“双碳”创新与创意大赛</w:t>
      </w:r>
      <w:bookmarkStart w:id="0" w:name="_GoBack"/>
      <w:bookmarkEnd w:id="0"/>
      <w:r>
        <w:rPr>
          <w:rFonts w:hint="eastAsia" w:ascii="仿宋_GB2312" w:hAnsi="仿宋_GB2312" w:eastAsia="仿宋_GB2312" w:cs="仿宋_GB2312"/>
          <w:b/>
          <w:bCs/>
          <w:sz w:val="32"/>
          <w:szCs w:val="32"/>
          <w:lang w:val="en-US" w:eastAsia="zh-CN"/>
        </w:rPr>
        <w:t>赛题汇总</w:t>
      </w: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命题1</w:t>
      </w:r>
      <w:r>
        <w:rPr>
          <w:rFonts w:hint="eastAsia" w:ascii="仿宋_GB2312" w:hAnsi="仿宋_GB2312" w:eastAsia="仿宋_GB2312" w:cs="仿宋_GB2312"/>
          <w:b/>
          <w:bCs/>
          <w:sz w:val="32"/>
          <w:szCs w:val="32"/>
          <w:lang w:eastAsia="zh-CN"/>
        </w:rPr>
        <w:t>（赛道一：环境与绿色科技）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 xml:space="preserve">主题：水处理工艺的碳减排及能量回收技术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ab/>
            </w:r>
            <w:r>
              <w:rPr>
                <w:rFonts w:hint="eastAsia" w:ascii="仿宋_GB2312" w:hAnsi="仿宋" w:eastAsia="仿宋_GB2312" w:cs="仿宋_GB2312"/>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污水处理能耗约占全社会用电量的1%左右，温室气体排放量超过1亿吨二氧化碳当量。除了高能耗问题，传统污水厂还面临着水资源再生率低、污泥资源利用率低等问题，存在大量的减碳潜力。另一方面，污水是资源与能源的载体，其中所含有机碳</w:t>
            </w:r>
            <w:r>
              <w:rPr>
                <w:rFonts w:ascii="仿宋_GB2312" w:hAnsi="仿宋" w:eastAsia="仿宋_GB2312" w:cs="仿宋_GB2312"/>
                <w:sz w:val="28"/>
                <w:szCs w:val="28"/>
              </w:rPr>
              <w:t>资源</w:t>
            </w:r>
            <w:r>
              <w:rPr>
                <w:rFonts w:hint="eastAsia" w:ascii="仿宋_GB2312" w:hAnsi="仿宋" w:eastAsia="仿宋_GB2312" w:cs="仿宋_GB2312"/>
                <w:sz w:val="28"/>
                <w:szCs w:val="28"/>
              </w:rPr>
              <w:t>所</w:t>
            </w:r>
            <w:r>
              <w:rPr>
                <w:rFonts w:ascii="仿宋_GB2312" w:hAnsi="仿宋" w:eastAsia="仿宋_GB2312" w:cs="仿宋_GB2312"/>
                <w:sz w:val="28"/>
                <w:szCs w:val="28"/>
              </w:rPr>
              <w:t>蕴含</w:t>
            </w:r>
            <w:r>
              <w:rPr>
                <w:rFonts w:hint="eastAsia" w:ascii="仿宋_GB2312" w:hAnsi="仿宋" w:eastAsia="仿宋_GB2312" w:cs="仿宋_GB2312"/>
                <w:sz w:val="28"/>
                <w:szCs w:val="28"/>
              </w:rPr>
              <w:t>能量可达污水处理耗能的5~10 倍，这意味着若能高效捕捉</w:t>
            </w:r>
            <w:r>
              <w:rPr>
                <w:rFonts w:ascii="仿宋_GB2312" w:hAnsi="仿宋" w:eastAsia="仿宋_GB2312" w:cs="仿宋_GB2312"/>
                <w:sz w:val="28"/>
                <w:szCs w:val="28"/>
              </w:rPr>
              <w:t>利用</w:t>
            </w:r>
            <w:r>
              <w:rPr>
                <w:rFonts w:hint="eastAsia" w:ascii="仿宋_GB2312" w:hAnsi="仿宋" w:eastAsia="仿宋_GB2312" w:cs="仿宋_GB2312"/>
                <w:sz w:val="28"/>
                <w:szCs w:val="28"/>
              </w:rPr>
              <w:t>污水中的有机碳源，回收其能量，用来反哺城镇污水处理厂的运行能耗，可以实现能源自给，并降低污水处理厂生命周期内的温室气体排放，最终达到碳中和运行。未来双碳政策力度将进一步加强，水处理行业应该如何在双碳理念的指导下解决水资源低再生利用率问题、降低水处理过程能耗、实现污水和污泥资源化，助力双碳政策推进呢？</w:t>
            </w:r>
            <w:r>
              <w:rPr>
                <w:rFonts w:hint="eastAsia" w:ascii="仿宋_GB2312" w:hAnsi="仿宋" w:eastAsia="仿宋_GB2312" w:cs="仿宋_GB2312"/>
                <w:sz w:val="28"/>
                <w:szCs w:val="28"/>
              </w:rPr>
              <w:tab/>
            </w:r>
            <w:r>
              <w:rPr>
                <w:rFonts w:hint="eastAsia" w:ascii="仿宋_GB2312" w:hAnsi="仿宋" w:eastAsia="仿宋_GB2312" w:cs="仿宋_GB2312"/>
                <w:sz w:val="28"/>
                <w:szCs w:val="28"/>
              </w:rPr>
              <w:t xml:space="preserve">拟通过本主题，通力合作，运用水处理新工艺，发展污水有机碳源捕捉与能量回收技术，推动低能耗和高效的水处理系统的发展和应用，实现污水和污泥资源化，探索绿色、低碳的水处理方法。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220" w:type="dxa"/>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580" w:lineRule="exact"/>
              <w:rPr>
                <w:rFonts w:ascii="仿宋_GB2312" w:hAnsi="仿宋" w:eastAsia="仿宋_GB2312" w:cs="仿宋_GB2312"/>
                <w:color w:val="C00000"/>
                <w:sz w:val="28"/>
                <w:szCs w:val="28"/>
              </w:rPr>
            </w:pPr>
            <w:r>
              <w:rPr>
                <w:rFonts w:hint="eastAsia" w:ascii="仿宋_GB2312" w:hAnsi="仿宋" w:eastAsia="仿宋_GB2312" w:cs="仿宋_GB2312"/>
                <w:sz w:val="28"/>
                <w:szCs w:val="28"/>
              </w:rPr>
              <w:t>1.新概念水厂</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2.低碳的污水处理技术及污水有机碳源捕捉与能量回收技术</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3.基于新能源的污水处理材料及技术</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4.</w:t>
            </w:r>
            <w:r>
              <w:rPr>
                <w:rFonts w:ascii="仿宋_GB2312" w:hAnsi="仿宋" w:eastAsia="仿宋_GB2312" w:cs="仿宋_GB2312"/>
                <w:sz w:val="28"/>
                <w:szCs w:val="28"/>
              </w:rPr>
              <w:t>污水处理厂碳排放核算</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5.高效低碳的再生水工艺</w:t>
            </w:r>
          </w:p>
        </w:tc>
      </w:tr>
    </w:tbl>
    <w:p>
      <w:pPr>
        <w:snapToGrid w:val="0"/>
        <w:spacing w:line="580" w:lineRule="exact"/>
        <w:rPr>
          <w:rFonts w:ascii="仿宋_GB2312" w:hAnsi="仿宋" w:eastAsia="仿宋_GB2312" w:cs="仿宋_GB2312"/>
          <w:sz w:val="28"/>
          <w:szCs w:val="28"/>
        </w:rPr>
      </w:pPr>
    </w:p>
    <w:p>
      <w:pPr>
        <w:snapToGrid w:val="0"/>
        <w:spacing w:line="580" w:lineRule="exact"/>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widowControl/>
        <w:jc w:val="left"/>
        <w:rPr>
          <w:rFonts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pPr>
        <w:snapToGrid w:val="0"/>
        <w:spacing w:before="156" w:beforeLines="50" w:after="156" w:afterLines="50" w:line="50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命题</w:t>
      </w:r>
      <w:r>
        <w:rPr>
          <w:rFonts w:hint="eastAsia" w:ascii="仿宋_GB2312" w:hAnsi="仿宋_GB2312" w:eastAsia="仿宋_GB2312" w:cs="仿宋_GB2312"/>
          <w:b/>
          <w:bCs/>
          <w:sz w:val="32"/>
          <w:szCs w:val="32"/>
          <w:lang w:val="en-US" w:eastAsia="zh-CN"/>
        </w:rPr>
        <w:t>2（赛道二：新材料与新能源）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snapToGrid w:val="0"/>
              <w:spacing w:line="580" w:lineRule="exact"/>
              <w:rPr>
                <w:rFonts w:ascii="宋体" w:hAnsi="宋体" w:eastAsia="宋体" w:cs="宋体"/>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主题：电子垃圾中的贵金属资源的回收及循环利用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snapToGrid w:val="0"/>
              <w:spacing w:line="580" w:lineRule="exact"/>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背景情况概述（500字内）：</w:t>
            </w:r>
          </w:p>
          <w:p>
            <w:pPr>
              <w:ind w:firstLine="560" w:firstLineChars="20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金、铜等在电子工业、化工等领域有不可替代的作用。通过传统的矿石开采和冶炼获取这些金属资源具有能耗高，污染大等缺点。另外，金、铜等金属是不可再生资源，人类对其持续增长的需求亟待开发可持续的资源获取技术。</w:t>
            </w:r>
          </w:p>
          <w:p>
            <w:pPr>
              <w:ind w:firstLine="560" w:firstLineChars="20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随着电子产品消费规模的不断扩大和更新换代速度的加快，电子垃圾已成为全球可持续发展的重大挑战之一。值得注意的是，电子垃圾中含有高价值的金、铜、等金属资源，是重要的“城市矿山”。因此，从电子垃圾中回收金、铜等资源，可以将电子垃圾的污染难题转化为经济效益，是同时解决电子垃圾回收率低和实现金、铜等资源可持续发展的有效方法。这不仅对国民健康和环境安全意义重大，而且是实现“双碳”目标和构建循环经济体系的有效途径。</w:t>
            </w:r>
          </w:p>
          <w:p>
            <w:pPr>
              <w:ind w:firstLine="560" w:firstLineChars="200"/>
              <w:rPr>
                <w:rFonts w:ascii="宋体" w:hAnsi="宋体" w:eastAsia="宋体" w:cs="宋体"/>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本命题以“金、铜资源化过程中的降碳”为目标，以实现电子垃圾中金、铜资源的回收及循环利用为主题，设计废弃印刷电路板中金、铜两种高经济价值的金属元素的回收及循环利用方案。该命题可以从两个角度来思考：如何高效、低污染地将印刷电路板中的金、铜溶解？如何从印刷电路板的溶解液中高效、高选择性、低成本地回收金、铜资源？通过本主题内容的创新创意，探索资源回收再利用及低碳可持续发展的新思路和新技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8220" w:type="dxa"/>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rPr>
                <w:rFonts w:ascii="仿宋_GB2312" w:hAnsi="仿宋" w:eastAsia="仿宋_GB2312" w:cs="仿宋_GB2312"/>
                <w:sz w:val="28"/>
                <w:szCs w:val="28"/>
              </w:rPr>
            </w:pPr>
            <w:r>
              <w:rPr>
                <w:rFonts w:hint="eastAsia" w:ascii="仿宋_GB2312" w:hAnsi="仿宋" w:eastAsia="仿宋_GB2312" w:cs="仿宋_GB2312"/>
                <w:sz w:val="28"/>
                <w:szCs w:val="28"/>
              </w:rPr>
              <w:t>1.电子垃圾回收</w:t>
            </w:r>
          </w:p>
          <w:p>
            <w:pPr>
              <w:rPr>
                <w:rFonts w:ascii="仿宋_GB2312" w:hAnsi="仿宋" w:eastAsia="仿宋_GB2312" w:cs="仿宋_GB2312"/>
                <w:sz w:val="28"/>
                <w:szCs w:val="28"/>
              </w:rPr>
            </w:pPr>
            <w:r>
              <w:rPr>
                <w:rFonts w:hint="eastAsia" w:ascii="仿宋_GB2312" w:hAnsi="仿宋" w:eastAsia="仿宋_GB2312" w:cs="仿宋_GB2312"/>
                <w:sz w:val="28"/>
                <w:szCs w:val="28"/>
              </w:rPr>
              <w:t>2.无氰化贵金属溶解技术</w:t>
            </w:r>
          </w:p>
          <w:p>
            <w:pPr>
              <w:rPr>
                <w:rFonts w:ascii="宋体" w:hAnsi="宋体" w:eastAsia="宋体" w:cs="宋体"/>
                <w:b/>
                <w:bCs/>
                <w:sz w:val="28"/>
                <w:szCs w:val="28"/>
              </w:rPr>
            </w:pPr>
            <w:r>
              <w:rPr>
                <w:rFonts w:hint="eastAsia" w:ascii="仿宋_GB2312" w:hAnsi="仿宋" w:eastAsia="仿宋_GB2312" w:cs="仿宋_GB2312"/>
                <w:sz w:val="28"/>
                <w:szCs w:val="28"/>
              </w:rPr>
              <w:t>3.贵金属吸附及提取技术</w:t>
            </w:r>
          </w:p>
        </w:tc>
      </w:tr>
    </w:tbl>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_GB2312" w:eastAsia="仿宋_GB2312" w:cs="仿宋_GB2312"/>
          <w:b/>
          <w:bCs/>
          <w:sz w:val="36"/>
          <w:szCs w:val="36"/>
        </w:rPr>
      </w:pPr>
    </w:p>
    <w:p>
      <w:pPr>
        <w:snapToGrid w:val="0"/>
        <w:spacing w:before="156" w:beforeLines="50" w:after="156" w:afterLines="50" w:line="500" w:lineRule="exact"/>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命题3（赛道二：新材料与新能源）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主题：油气资源开发耦合碳捕集封存创新技术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220" w:type="dxa"/>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w:t>
            </w:r>
            <w:r>
              <w:rPr>
                <w:rFonts w:ascii="仿宋_GB2312" w:hAnsi="仿宋" w:eastAsia="仿宋_GB2312" w:cs="仿宋_GB2312"/>
                <w:sz w:val="28"/>
                <w:szCs w:val="28"/>
              </w:rPr>
              <w:t>CUS</w:t>
            </w:r>
            <w:r>
              <w:rPr>
                <w:rFonts w:hint="eastAsia" w:ascii="仿宋_GB2312" w:hAnsi="仿宋" w:eastAsia="仿宋_GB2312" w:cs="仿宋_GB2312"/>
                <w:sz w:val="28"/>
                <w:szCs w:val="28"/>
              </w:rPr>
              <w:t>）被认为是未来大规模减少温室气体排放、减缓全球变暖最经济、可行的方法。旨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请针对(但不限于)以下方面提出富有创造力、竞争力与说服力的创新设计解决方案或技术：</w:t>
            </w:r>
          </w:p>
          <w:p>
            <w:pPr>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1.</w:t>
            </w:r>
            <w:r>
              <w:rPr>
                <w:rFonts w:hint="eastAsia" w:ascii="仿宋_GB2312" w:hAnsi="仿宋" w:eastAsia="仿宋_GB2312" w:cs="仿宋_GB2312"/>
                <w:sz w:val="28"/>
                <w:szCs w:val="28"/>
              </w:rPr>
              <w:t>海洋油气资源高效开发与利用技术或装备</w:t>
            </w:r>
          </w:p>
          <w:p>
            <w:pPr>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2.</w:t>
            </w:r>
            <w:r>
              <w:rPr>
                <w:rFonts w:hint="eastAsia" w:ascii="仿宋_GB2312" w:hAnsi="仿宋" w:eastAsia="仿宋_GB2312" w:cs="仿宋_GB2312"/>
                <w:sz w:val="28"/>
                <w:szCs w:val="28"/>
              </w:rPr>
              <w:t>海洋碳捕集、碳封存、海洋增汇新技术或装备</w:t>
            </w:r>
          </w:p>
          <w:p>
            <w:pPr>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海底二氧化碳长期稳定封存验证技术或装备</w:t>
            </w:r>
          </w:p>
          <w:p>
            <w:pPr>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4.</w:t>
            </w:r>
            <w:r>
              <w:rPr>
                <w:rFonts w:hint="eastAsia" w:ascii="仿宋_GB2312" w:hAnsi="仿宋" w:eastAsia="仿宋_GB2312" w:cs="仿宋_GB2312"/>
                <w:sz w:val="28"/>
                <w:szCs w:val="28"/>
              </w:rPr>
              <w:t>基于二氧化碳捕集与封存的海洋环境监测与评估技术</w:t>
            </w:r>
          </w:p>
          <w:p>
            <w:pPr>
              <w:rPr>
                <w:rFonts w:ascii="宋体" w:hAnsi="宋体" w:eastAsia="宋体" w:cs="宋体"/>
                <w:b/>
                <w:bCs/>
                <w:sz w:val="28"/>
                <w:szCs w:val="28"/>
              </w:rPr>
            </w:pPr>
            <w:r>
              <w:rPr>
                <w:rFonts w:hint="eastAsia" w:ascii="仿宋_GB2312" w:hAnsi="仿宋" w:eastAsia="仿宋_GB2312" w:cs="仿宋_GB2312"/>
                <w:sz w:val="28"/>
                <w:szCs w:val="28"/>
                <w:lang w:val="en-US" w:eastAsia="zh-CN"/>
              </w:rPr>
              <w:t>5.</w:t>
            </w:r>
            <w:r>
              <w:rPr>
                <w:rFonts w:hint="eastAsia" w:ascii="仿宋_GB2312" w:hAnsi="仿宋" w:eastAsia="仿宋_GB2312" w:cs="仿宋_GB2312"/>
                <w:sz w:val="28"/>
                <w:szCs w:val="28"/>
              </w:rPr>
              <w:t>碳捕集与碳封存技术生命周期评估（能耗及</w:t>
            </w:r>
            <w:r>
              <w:rPr>
                <w:rFonts w:hint="eastAsia" w:ascii="仿宋_GB2312" w:hAnsi="仿宋" w:eastAsia="仿宋_GB2312" w:cs="仿宋_GB2312"/>
                <w:sz w:val="28"/>
                <w:szCs w:val="28"/>
                <w:lang w:val="en-AU"/>
              </w:rPr>
              <w:t>泄露</w:t>
            </w:r>
            <w:r>
              <w:rPr>
                <w:rFonts w:hint="eastAsia" w:ascii="仿宋_GB2312" w:hAnsi="仿宋" w:eastAsia="仿宋_GB2312" w:cs="仿宋_GB2312"/>
                <w:sz w:val="28"/>
                <w:szCs w:val="28"/>
              </w:rPr>
              <w:t>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8220" w:type="dxa"/>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rPr>
                <w:rFonts w:ascii="仿宋_GB2312" w:hAnsi="仿宋" w:eastAsia="仿宋_GB2312" w:cs="仿宋_GB2312"/>
                <w:sz w:val="28"/>
                <w:szCs w:val="28"/>
              </w:rPr>
            </w:pPr>
            <w:r>
              <w:rPr>
                <w:rFonts w:hint="eastAsia" w:ascii="仿宋_GB2312" w:hAnsi="仿宋" w:eastAsia="仿宋_GB2312" w:cs="仿宋_GB2312"/>
                <w:sz w:val="28"/>
                <w:szCs w:val="28"/>
              </w:rPr>
              <w:t>1.海洋资源</w:t>
            </w:r>
          </w:p>
          <w:p>
            <w:pPr>
              <w:rPr>
                <w:rFonts w:ascii="仿宋_GB2312" w:hAnsi="仿宋" w:eastAsia="仿宋_GB2312" w:cs="仿宋_GB2312"/>
                <w:sz w:val="28"/>
                <w:szCs w:val="28"/>
              </w:rPr>
            </w:pPr>
            <w:r>
              <w:rPr>
                <w:rFonts w:hint="eastAsia" w:ascii="仿宋_GB2312" w:hAnsi="仿宋" w:eastAsia="仿宋_GB2312" w:cs="仿宋_GB2312"/>
                <w:sz w:val="28"/>
                <w:szCs w:val="28"/>
              </w:rPr>
              <w:t>2.海洋生态环境</w:t>
            </w:r>
          </w:p>
          <w:p>
            <w:pPr>
              <w:rPr>
                <w:rFonts w:ascii="仿宋_GB2312" w:hAnsi="仿宋" w:eastAsia="仿宋_GB2312" w:cs="仿宋_GB2312"/>
                <w:sz w:val="28"/>
                <w:szCs w:val="28"/>
              </w:rPr>
            </w:pPr>
            <w:r>
              <w:rPr>
                <w:rFonts w:hint="eastAsia" w:ascii="仿宋_GB2312" w:hAnsi="仿宋" w:eastAsia="仿宋_GB2312" w:cs="仿宋_GB2312"/>
                <w:sz w:val="28"/>
                <w:szCs w:val="28"/>
              </w:rPr>
              <w:t>3</w:t>
            </w:r>
            <w:r>
              <w:rPr>
                <w:rFonts w:ascii="仿宋_GB2312" w:hAnsi="仿宋" w:eastAsia="仿宋_GB2312" w:cs="仿宋_GB2312"/>
                <w:sz w:val="28"/>
                <w:szCs w:val="28"/>
              </w:rPr>
              <w:t>.</w:t>
            </w:r>
            <w:r>
              <w:rPr>
                <w:rFonts w:hint="eastAsia" w:ascii="仿宋_GB2312" w:hAnsi="仿宋" w:eastAsia="仿宋_GB2312" w:cs="仿宋_GB2312"/>
                <w:sz w:val="28"/>
                <w:szCs w:val="28"/>
              </w:rPr>
              <w:t>油气资源</w:t>
            </w:r>
          </w:p>
          <w:p>
            <w:pPr>
              <w:rPr>
                <w:rFonts w:ascii="仿宋_GB2312" w:hAnsi="仿宋" w:eastAsia="仿宋_GB2312" w:cs="仿宋_GB2312"/>
                <w:sz w:val="28"/>
                <w:szCs w:val="28"/>
              </w:rPr>
            </w:pPr>
            <w:r>
              <w:rPr>
                <w:rFonts w:ascii="仿宋_GB2312" w:hAnsi="仿宋" w:eastAsia="仿宋_GB2312" w:cs="仿宋_GB2312"/>
                <w:sz w:val="28"/>
                <w:szCs w:val="28"/>
              </w:rPr>
              <w:t>4</w:t>
            </w:r>
            <w:r>
              <w:rPr>
                <w:rFonts w:hint="eastAsia" w:ascii="仿宋_GB2312" w:hAnsi="仿宋" w:eastAsia="仿宋_GB2312" w:cs="仿宋_GB2312"/>
                <w:sz w:val="28"/>
                <w:szCs w:val="28"/>
              </w:rPr>
              <w:t>.碳封存与碳捕集</w:t>
            </w:r>
          </w:p>
          <w:p>
            <w:pPr>
              <w:rPr>
                <w:rFonts w:ascii="仿宋_GB2312" w:hAnsi="仿宋" w:eastAsia="仿宋_GB2312" w:cs="仿宋_GB2312"/>
                <w:sz w:val="28"/>
                <w:szCs w:val="28"/>
              </w:rPr>
            </w:pPr>
            <w:r>
              <w:rPr>
                <w:rFonts w:hint="eastAsia" w:ascii="仿宋_GB2312" w:hAnsi="仿宋" w:eastAsia="仿宋_GB2312" w:cs="仿宋_GB2312"/>
                <w:sz w:val="28"/>
                <w:szCs w:val="28"/>
              </w:rPr>
              <w:t>5.低碳技术</w:t>
            </w:r>
          </w:p>
          <w:p>
            <w:pPr>
              <w:spacing w:line="400" w:lineRule="exact"/>
              <w:rPr>
                <w:rFonts w:ascii="宋体" w:hAnsi="宋体" w:eastAsia="宋体" w:cs="宋体"/>
                <w:b/>
                <w:bCs/>
                <w:sz w:val="28"/>
                <w:szCs w:val="28"/>
              </w:rPr>
            </w:pPr>
          </w:p>
        </w:tc>
      </w:tr>
    </w:tbl>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br w:type="page"/>
      </w:r>
    </w:p>
    <w:p>
      <w:pPr>
        <w:snapToGrid w:val="0"/>
        <w:spacing w:before="156" w:beforeLines="50" w:after="156" w:afterLines="50" w:line="500" w:lineRule="exact"/>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命题4（赛道三：电子与信息）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主题：绿色低碳信息技术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9" w:hRule="atLeast"/>
          <w:jc w:val="center"/>
        </w:trPr>
        <w:tc>
          <w:tcPr>
            <w:tcW w:w="8220" w:type="dxa"/>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w:t>
            </w:r>
            <w:r>
              <w:rPr>
                <w:rFonts w:ascii="仿宋_GB2312" w:hAnsi="仿宋" w:eastAsia="仿宋_GB2312" w:cs="仿宋_GB2312"/>
                <w:sz w:val="28"/>
                <w:szCs w:val="28"/>
              </w:rPr>
              <w:t>022</w:t>
            </w:r>
            <w:r>
              <w:rPr>
                <w:rFonts w:hint="eastAsia" w:ascii="仿宋_GB2312" w:hAnsi="仿宋" w:eastAsia="仿宋_GB2312" w:cs="仿宋_GB2312"/>
                <w:sz w:val="28"/>
                <w:szCs w:val="28"/>
              </w:rPr>
              <w:t>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的服务人类“双碳”的目标呢？</w:t>
            </w:r>
          </w:p>
          <w:p>
            <w:pPr>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拟通过本主题，合众之力，推动绿色低碳信息技术的发展，加强国家新一代信息技术的能耗管理和集约经营，探索绿色可持续发展之路。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20" w:type="dxa"/>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580" w:lineRule="exact"/>
              <w:rPr>
                <w:rFonts w:ascii="仿宋_GB2312" w:hAnsi="仿宋" w:eastAsia="仿宋_GB2312" w:cs="仿宋_GB2312"/>
                <w:sz w:val="28"/>
                <w:szCs w:val="28"/>
              </w:rPr>
            </w:pPr>
            <w:r>
              <w:rPr>
                <w:rFonts w:ascii="仿宋_GB2312" w:hAnsi="仿宋" w:eastAsia="仿宋_GB2312" w:cs="仿宋_GB2312"/>
                <w:sz w:val="28"/>
                <w:szCs w:val="28"/>
              </w:rPr>
              <w:t>1. 5</w:t>
            </w:r>
            <w:r>
              <w:rPr>
                <w:rFonts w:hint="eastAsia" w:ascii="仿宋_GB2312" w:hAnsi="仿宋" w:eastAsia="仿宋_GB2312" w:cs="仿宋_GB2312"/>
                <w:sz w:val="28"/>
                <w:szCs w:val="28"/>
              </w:rPr>
              <w:t>G基站能耗监测与管理</w:t>
            </w:r>
          </w:p>
          <w:p>
            <w:pPr>
              <w:snapToGrid w:val="0"/>
              <w:spacing w:line="580" w:lineRule="exact"/>
              <w:rPr>
                <w:rFonts w:ascii="仿宋_GB2312" w:hAnsi="仿宋" w:eastAsia="仿宋_GB2312" w:cs="仿宋_GB2312"/>
                <w:sz w:val="28"/>
                <w:szCs w:val="28"/>
              </w:rPr>
            </w:pPr>
            <w:r>
              <w:rPr>
                <w:rFonts w:ascii="仿宋_GB2312" w:hAnsi="仿宋" w:eastAsia="仿宋_GB2312" w:cs="仿宋_GB2312"/>
                <w:sz w:val="28"/>
                <w:szCs w:val="28"/>
              </w:rPr>
              <w:t>2. 5</w:t>
            </w:r>
            <w:r>
              <w:rPr>
                <w:rFonts w:hint="eastAsia" w:ascii="仿宋_GB2312" w:hAnsi="仿宋" w:eastAsia="仿宋_GB2312" w:cs="仿宋_GB2312"/>
                <w:sz w:val="28"/>
                <w:szCs w:val="28"/>
              </w:rPr>
              <w:t>G终端与核心网节能技术</w:t>
            </w:r>
          </w:p>
          <w:p>
            <w:pPr>
              <w:snapToGrid w:val="0"/>
              <w:spacing w:line="580" w:lineRule="exact"/>
              <w:rPr>
                <w:rFonts w:ascii="仿宋_GB2312" w:hAnsi="仿宋" w:eastAsia="仿宋_GB2312" w:cs="仿宋_GB2312"/>
                <w:sz w:val="28"/>
                <w:szCs w:val="28"/>
              </w:rPr>
            </w:pPr>
            <w:r>
              <w:rPr>
                <w:rFonts w:ascii="仿宋_GB2312" w:hAnsi="仿宋" w:eastAsia="仿宋_GB2312" w:cs="仿宋_GB2312"/>
                <w:sz w:val="28"/>
                <w:szCs w:val="28"/>
              </w:rPr>
              <w:t xml:space="preserve">3. </w:t>
            </w:r>
            <w:r>
              <w:rPr>
                <w:rFonts w:hint="eastAsia" w:ascii="仿宋_GB2312" w:hAnsi="仿宋" w:eastAsia="仿宋_GB2312" w:cs="仿宋_GB2312"/>
                <w:sz w:val="28"/>
                <w:szCs w:val="28"/>
              </w:rPr>
              <w:t>5G敏捷切片与通存算一体节能优化</w:t>
            </w:r>
          </w:p>
          <w:p>
            <w:pPr>
              <w:snapToGrid w:val="0"/>
              <w:spacing w:line="580" w:lineRule="exact"/>
              <w:rPr>
                <w:rFonts w:ascii="仿宋_GB2312" w:hAnsi="仿宋" w:eastAsia="仿宋_GB2312" w:cs="仿宋_GB2312"/>
                <w:sz w:val="28"/>
                <w:szCs w:val="28"/>
              </w:rPr>
            </w:pPr>
            <w:r>
              <w:rPr>
                <w:rFonts w:ascii="仿宋_GB2312" w:hAnsi="仿宋" w:eastAsia="仿宋_GB2312" w:cs="仿宋_GB2312"/>
                <w:sz w:val="28"/>
                <w:szCs w:val="28"/>
              </w:rPr>
              <w:t xml:space="preserve">4. </w:t>
            </w:r>
            <w:r>
              <w:rPr>
                <w:rFonts w:hint="eastAsia" w:ascii="仿宋_GB2312" w:hAnsi="仿宋" w:eastAsia="仿宋_GB2312" w:cs="仿宋_GB2312"/>
                <w:sz w:val="28"/>
                <w:szCs w:val="28"/>
              </w:rPr>
              <w:t>电信运营商数据中心与可再生能源耦合</w:t>
            </w:r>
          </w:p>
          <w:p>
            <w:pPr>
              <w:snapToGrid w:val="0"/>
              <w:spacing w:line="580" w:lineRule="exact"/>
              <w:rPr>
                <w:rFonts w:ascii="仿宋_GB2312" w:hAnsi="仿宋" w:eastAsia="仿宋_GB2312" w:cs="仿宋_GB2312"/>
                <w:sz w:val="28"/>
                <w:szCs w:val="28"/>
              </w:rPr>
            </w:pPr>
            <w:r>
              <w:rPr>
                <w:rFonts w:ascii="仿宋_GB2312" w:hAnsi="仿宋" w:eastAsia="仿宋_GB2312" w:cs="仿宋_GB2312"/>
                <w:sz w:val="28"/>
                <w:szCs w:val="28"/>
              </w:rPr>
              <w:t xml:space="preserve">5. </w:t>
            </w:r>
            <w:r>
              <w:rPr>
                <w:rFonts w:hint="eastAsia" w:ascii="仿宋_GB2312" w:hAnsi="仿宋" w:eastAsia="仿宋_GB2312" w:cs="仿宋_GB2312"/>
                <w:sz w:val="28"/>
                <w:szCs w:val="28"/>
              </w:rPr>
              <w:t>电信运营商数据中心余热利用</w:t>
            </w:r>
          </w:p>
        </w:tc>
      </w:tr>
    </w:tbl>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p>
    <w:p>
      <w:pPr>
        <w:snapToGrid w:val="0"/>
        <w:spacing w:before="156" w:beforeLines="50" w:after="156" w:afterLines="50" w:line="500" w:lineRule="exact"/>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命题5（赛道三：电子与信息）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主题：绿色高效大规模预训练AI技术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大规模预训练模型是人工智能重要发展方向，其通过训练以执行大量数据上的特定任务获得具有通用的深度学习架构的模型。但据最近的研究发现，单一大模型在训练阶段产生的二氧化碳量甚至可达284吨，远超一辆家用轿车在其寿命内排放的二氧化碳量；而模型的规模还一直在增长。尽管人工智能算法性能取得了长足的发展，但如何高效去训练这些大规模预训练模型非常有挑战意义，对低碳环保意义巨大的。另一方面，人工智能等技术为转型低碳社会开辟了新的途径，绿色计算（绿色AI）相关技术对减碳贡献将越来越突出，绿色算力和算法应用于传统行业和数据中心，潜力巨大。因此，如何创新性地设计兼顾性能和能耗的绿色算法、优化流程来降低算力，同时通过优化数据中心能耗，更好地评估兼顾性能和能耗的预训练模型在当下非常迫切。</w:t>
            </w:r>
          </w:p>
          <w:p>
            <w:pPr>
              <w:ind w:firstLine="560" w:firstLineChars="200"/>
              <w:rPr>
                <w:rFonts w:ascii="宋体" w:hAnsi="宋体" w:eastAsia="宋体" w:cs="宋体"/>
                <w:b/>
                <w:bCs/>
                <w:sz w:val="28"/>
                <w:szCs w:val="28"/>
              </w:rPr>
            </w:pPr>
            <w:r>
              <w:rPr>
                <w:rFonts w:hint="eastAsia" w:ascii="仿宋_GB2312" w:hAnsi="仿宋" w:eastAsia="仿宋_GB2312" w:cs="仿宋_GB2312"/>
                <w:sz w:val="28"/>
                <w:szCs w:val="28"/>
              </w:rPr>
              <w:t>拟通过本主题，设计合理地高效大规模预训练模型的性能衡量指标，推动低能耗的的大规模预训练模型和AI算法技术的发展，帮助推动云端碳排放减排问题的解决，探索可持续发展的人工智能赋能绿色计算之路。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220" w:type="dxa"/>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1.利用技术优化，降低云端数据中心能耗</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2.开发低能耗的超大规模预训练模型</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3.对云端用电进行检测，优化系统，实现低碳数据中心</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4.监控碳排放，优化机组控制</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5.设计更科学地评估兼顾性能和能耗的AI算法的指标</w:t>
            </w:r>
          </w:p>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6</w:t>
            </w:r>
            <w:r>
              <w:rPr>
                <w:rFonts w:ascii="仿宋_GB2312" w:hAnsi="仿宋" w:eastAsia="仿宋_GB2312" w:cs="仿宋_GB2312"/>
                <w:sz w:val="28"/>
                <w:szCs w:val="28"/>
              </w:rPr>
              <w:t>.</w:t>
            </w:r>
            <w:r>
              <w:rPr>
                <w:rFonts w:hint="eastAsia" w:ascii="仿宋_GB2312" w:hAnsi="仿宋" w:eastAsia="仿宋_GB2312" w:cs="仿宋_GB2312"/>
                <w:sz w:val="28"/>
                <w:szCs w:val="28"/>
              </w:rPr>
              <w:t>设计人工智能碳抵销策略</w:t>
            </w:r>
          </w:p>
        </w:tc>
      </w:tr>
    </w:tbl>
    <w:p>
      <w:pPr>
        <w:pStyle w:val="2"/>
        <w:widowControl/>
        <w:spacing w:beforeAutospacing="0" w:afterAutospacing="0"/>
        <w:rPr>
          <w:rStyle w:val="6"/>
          <w:rFonts w:ascii="Microsoft YaHei UI" w:hAnsi="Microsoft YaHei UI" w:eastAsia="Microsoft YaHei UI" w:cs="Microsoft YaHei UI"/>
          <w:color w:val="000000"/>
          <w:spacing w:val="15"/>
          <w:shd w:val="clear" w:color="auto" w:fill="FFFFFF"/>
        </w:rPr>
      </w:pPr>
    </w:p>
    <w:p>
      <w:pPr>
        <w:rPr>
          <w:rFonts w:ascii="仿宋_GB2312" w:hAnsi="仿宋" w:eastAsia="仿宋_GB2312" w:cs="仿宋_GB2312"/>
          <w:sz w:val="28"/>
          <w:szCs w:val="28"/>
          <w:lang w:eastAsia="zh-TW"/>
        </w:rPr>
      </w:pPr>
      <w:r>
        <w:rPr>
          <w:rFonts w:ascii="仿宋_GB2312" w:hAnsi="仿宋" w:eastAsia="仿宋_GB2312" w:cs="仿宋_GB2312"/>
          <w:sz w:val="28"/>
          <w:szCs w:val="28"/>
        </w:rPr>
        <w:br w:type="page"/>
      </w:r>
    </w:p>
    <w:p>
      <w:pPr>
        <w:snapToGrid w:val="0"/>
        <w:spacing w:before="156" w:beforeLines="50" w:after="156" w:afterLines="50" w:line="50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命题6（赛道四：设计与制造）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主题：绿色建筑与智慧科技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建筑在中国社会总能耗中的占比可达到30%-40%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的解决建筑节能减排问题，从而实现建筑领域的“双碳”目标呢？</w:t>
            </w:r>
          </w:p>
          <w:p>
            <w:pPr>
              <w:ind w:firstLine="560" w:firstLineChars="200"/>
              <w:rPr>
                <w:rFonts w:ascii="宋体" w:hAnsi="宋体" w:eastAsia="宋体" w:cs="宋体"/>
                <w:b/>
                <w:bCs/>
                <w:sz w:val="28"/>
                <w:szCs w:val="28"/>
              </w:rPr>
            </w:pPr>
            <w:r>
              <w:rPr>
                <w:rFonts w:hint="eastAsia" w:ascii="仿宋_GB2312" w:hAnsi="仿宋" w:eastAsia="仿宋_GB2312" w:cs="仿宋_GB2312"/>
                <w:sz w:val="28"/>
                <w:szCs w:val="28"/>
              </w:rPr>
              <w:t>拟通过本主题，合众之力，结合智慧科技，推动绿色建筑技术的发展，帮助建筑节能减排问题的解决，助力零碳建筑的实现。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8220" w:type="dxa"/>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1.智慧节能建筑</w:t>
            </w:r>
          </w:p>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2.建筑节能设备</w:t>
            </w:r>
          </w:p>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3.建筑用能的柔性调节</w:t>
            </w:r>
          </w:p>
        </w:tc>
      </w:tr>
    </w:tbl>
    <w:p>
      <w:pPr>
        <w:rPr>
          <w:rFonts w:ascii="仿宋_GB2312" w:hAnsi="仿宋" w:eastAsia="仿宋_GB2312" w:cs="仿宋_GB2312"/>
          <w:sz w:val="28"/>
          <w:szCs w:val="28"/>
        </w:rPr>
      </w:pPr>
    </w:p>
    <w:p>
      <w:pPr>
        <w:rPr>
          <w:rFonts w:ascii="仿宋_GB2312" w:hAnsi="仿宋" w:eastAsia="仿宋_GB2312" w:cs="仿宋_GB2312"/>
          <w:sz w:val="28"/>
          <w:szCs w:val="28"/>
        </w:rPr>
      </w:pPr>
    </w:p>
    <w:p>
      <w:pPr>
        <w:widowControl/>
        <w:jc w:val="left"/>
        <w:rPr>
          <w:rFonts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pPr>
        <w:snapToGrid w:val="0"/>
        <w:spacing w:before="156" w:beforeLines="50" w:after="156" w:afterLines="50" w:line="500" w:lineRule="exact"/>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命题7（赛道四：设计与制造）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pPr>
              <w:snapToGrid w:val="0"/>
              <w:spacing w:line="580" w:lineRule="exact"/>
              <w:rPr>
                <w:rFonts w:ascii="宋体" w:hAnsi="宋体" w:eastAsia="宋体" w:cs="宋体"/>
                <w:bCs/>
                <w:sz w:val="28"/>
                <w:szCs w:val="28"/>
              </w:rPr>
            </w:pPr>
            <w:r>
              <w:rPr>
                <w:rFonts w:hint="eastAsia" w:ascii="仿宋_GB2312" w:hAnsi="仿宋" w:eastAsia="仿宋_GB2312" w:cs="仿宋_GB2312"/>
                <w:sz w:val="28"/>
                <w:szCs w:val="28"/>
              </w:rPr>
              <w:t>主题：低碳制造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20" w:type="dxa"/>
          </w:tcPr>
          <w:p>
            <w:pPr>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为了推动可持续发展，实现社会文明形态逐步由工业文明步入生态文明，中国在2021年首次确认了“双碳”目标。首先，在2030前实现“碳达峰”，即二氧化碳排放不再增长。然后，在2060年前实现“碳中和”，针对排放的二氧化碳，通过采取植树、节能、改变能源结构、碳减排技术等方式，全部抵消。</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实现双碳目标的策略，主要有三种：节能减排、能源替代、技术升级。各行各业节能减排是“碳达峰”的重要手段，而能源替代是“碳中和”的主要途径，技术升级则是“双碳”目标实现的关键。</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制造业是实现“双碳”目标的重要环节，我们提倡“低碳制造”。</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1.节能减排，建立产品全生命周期的碳排放模型，分析产品中的碳足迹和碳成本，从碳排放整体考虑优化产品的制造、流通等环节。</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2.能源替代，搭建绿色生产平台，比如使用太阳能、风能等新能源降低化石能源的消耗。</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3.技术升级，采用数字化、机器人、人工智能、精益制造等技术对制造生产中高能耗环节进行技术改造和升级，实现减碳的目的。</w:t>
            </w:r>
          </w:p>
          <w:p>
            <w:pPr>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制造业包含的行业范围很大，参赛者可以结合自己熟悉的行业，从节能减排、能源替代和技术升级三个方面进行创意设计，实现低碳制造。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jc w:val="center"/>
        </w:trPr>
        <w:tc>
          <w:tcPr>
            <w:tcW w:w="8220" w:type="dxa"/>
          </w:tcPr>
          <w:p>
            <w:pPr>
              <w:rPr>
                <w:rFonts w:ascii="仿宋_GB2312" w:hAnsi="仿宋" w:eastAsia="仿宋_GB2312" w:cs="仿宋_GB2312"/>
                <w:sz w:val="28"/>
                <w:szCs w:val="28"/>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rPr>
                <w:rFonts w:ascii="仿宋_GB2312" w:hAnsi="仿宋" w:eastAsia="仿宋_GB2312" w:cs="仿宋_GB2312"/>
                <w:sz w:val="28"/>
                <w:szCs w:val="28"/>
              </w:rPr>
            </w:pPr>
            <w:r>
              <w:rPr>
                <w:rFonts w:hint="eastAsia" w:ascii="仿宋_GB2312" w:hAnsi="仿宋" w:eastAsia="仿宋_GB2312" w:cs="仿宋_GB2312"/>
                <w:sz w:val="28"/>
                <w:szCs w:val="28"/>
              </w:rPr>
              <w:t>1.特定产品全生命周期过程中碳排量的统计、测量、定价方法，如碳足迹等</w:t>
            </w:r>
          </w:p>
          <w:p>
            <w:pPr>
              <w:rPr>
                <w:rFonts w:ascii="仿宋_GB2312" w:hAnsi="仿宋" w:eastAsia="仿宋_GB2312" w:cs="仿宋_GB2312"/>
                <w:sz w:val="28"/>
                <w:szCs w:val="28"/>
              </w:rPr>
            </w:pPr>
            <w:r>
              <w:rPr>
                <w:rFonts w:hint="eastAsia" w:ascii="仿宋_GB2312" w:hAnsi="仿宋" w:eastAsia="仿宋_GB2312" w:cs="仿宋_GB2312"/>
                <w:sz w:val="28"/>
                <w:szCs w:val="28"/>
              </w:rPr>
              <w:t>2.特定制造行业的碳排放分析和优化技术</w:t>
            </w:r>
          </w:p>
          <w:p>
            <w:pPr>
              <w:rPr>
                <w:rFonts w:ascii="仿宋_GB2312" w:hAnsi="仿宋" w:eastAsia="仿宋_GB2312" w:cs="仿宋_GB2312"/>
                <w:sz w:val="28"/>
                <w:szCs w:val="28"/>
              </w:rPr>
            </w:pPr>
            <w:r>
              <w:rPr>
                <w:rFonts w:hint="eastAsia" w:ascii="仿宋_GB2312" w:hAnsi="仿宋" w:eastAsia="仿宋_GB2312" w:cs="仿宋_GB2312"/>
                <w:sz w:val="28"/>
                <w:szCs w:val="28"/>
              </w:rPr>
              <w:t>3.特定制造行业绿色生产制造平台技术</w:t>
            </w:r>
          </w:p>
          <w:p>
            <w:pPr>
              <w:rPr>
                <w:rFonts w:ascii="仿宋_GB2312" w:hAnsi="仿宋" w:eastAsia="仿宋_GB2312" w:cs="仿宋_GB2312"/>
                <w:sz w:val="24"/>
                <w:szCs w:val="28"/>
              </w:rPr>
            </w:pPr>
            <w:r>
              <w:rPr>
                <w:rFonts w:hint="eastAsia" w:ascii="仿宋_GB2312" w:hAnsi="仿宋" w:eastAsia="仿宋_GB2312" w:cs="仿宋_GB2312"/>
                <w:sz w:val="28"/>
                <w:szCs w:val="28"/>
              </w:rPr>
              <w:t>4.特定制造环节技术升级及其碳排放消耗对比分析</w:t>
            </w:r>
          </w:p>
        </w:tc>
      </w:tr>
    </w:tbl>
    <w:p>
      <w:pPr>
        <w:rPr>
          <w:rFonts w:ascii="仿宋_GB2312" w:hAnsi="仿宋" w:eastAsia="仿宋_GB2312" w:cs="仿宋_GB2312"/>
          <w:sz w:val="28"/>
          <w:szCs w:val="28"/>
        </w:rPr>
      </w:pPr>
    </w:p>
    <w:p>
      <w:pPr>
        <w:rPr>
          <w:rFonts w:ascii="仿宋_GB2312" w:hAnsi="仿宋" w:eastAsia="仿宋_GB2312" w:cs="仿宋_GB2312"/>
          <w:sz w:val="28"/>
          <w:szCs w:val="28"/>
        </w:rPr>
      </w:pPr>
    </w:p>
    <w:p>
      <w:pPr>
        <w:rPr>
          <w:rFonts w:ascii="仿宋_GB2312" w:hAnsi="仿宋" w:eastAsia="仿宋_GB2312" w:cs="仿宋_GB2312"/>
          <w:sz w:val="28"/>
          <w:szCs w:val="28"/>
        </w:rPr>
      </w:pPr>
      <w:r>
        <w:rPr>
          <w:rFonts w:ascii="仿宋_GB2312" w:hAnsi="仿宋" w:eastAsia="仿宋_GB2312" w:cs="仿宋_GB2312"/>
          <w:sz w:val="28"/>
          <w:szCs w:val="28"/>
        </w:rPr>
        <w:br w:type="page"/>
      </w:r>
    </w:p>
    <w:p>
      <w:pPr>
        <w:snapToGrid w:val="0"/>
        <w:spacing w:before="156" w:beforeLines="50" w:after="156" w:afterLines="50" w:line="500" w:lineRule="exact"/>
        <w:jc w:val="center"/>
        <w:rPr>
          <w:rFonts w:ascii="仿宋_GB2312" w:hAnsi="仿宋" w:eastAsia="仿宋_GB2312" w:cs="仿宋_GB2312"/>
          <w:sz w:val="28"/>
          <w:szCs w:val="28"/>
        </w:rPr>
      </w:pPr>
      <w:r>
        <w:rPr>
          <w:rFonts w:hint="eastAsia" w:ascii="仿宋_GB2312" w:hAnsi="仿宋_GB2312" w:eastAsia="仿宋_GB2312" w:cs="仿宋_GB2312"/>
          <w:b/>
          <w:bCs/>
          <w:sz w:val="32"/>
          <w:szCs w:val="32"/>
        </w:rPr>
        <w:t>命题</w:t>
      </w:r>
      <w:r>
        <w:rPr>
          <w:rFonts w:hint="eastAsia" w:ascii="仿宋_GB2312" w:hAnsi="仿宋_GB2312" w:eastAsia="仿宋_GB2312" w:cs="仿宋_GB2312"/>
          <w:b/>
          <w:bCs/>
          <w:sz w:val="32"/>
          <w:szCs w:val="32"/>
          <w:lang w:val="en-US" w:eastAsia="zh-CN"/>
        </w:rPr>
        <w:t>8（赛道五：低碳生活与生命健康）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snapToGrid w:val="0"/>
              <w:spacing w:line="580" w:lineRule="exact"/>
              <w:rPr>
                <w:rFonts w:ascii="宋体" w:hAnsi="宋体" w:eastAsia="宋体" w:cs="宋体"/>
                <w:sz w:val="28"/>
                <w:szCs w:val="28"/>
              </w:rPr>
            </w:pPr>
            <w:r>
              <w:rPr>
                <w:rFonts w:hint="eastAsia" w:ascii="仿宋_GB2312" w:hAnsi="仿宋" w:eastAsia="仿宋_GB2312" w:cs="仿宋_GB2312"/>
                <w:sz w:val="28"/>
                <w:szCs w:val="28"/>
              </w:rPr>
              <w:t>主题：超特大城市脱碳技术与路径选择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ind w:firstLine="576"/>
              <w:rPr>
                <w:rFonts w:ascii="宋体" w:hAnsi="宋体" w:eastAsia="宋体" w:cs="宋体"/>
                <w:sz w:val="28"/>
                <w:szCs w:val="28"/>
              </w:rPr>
            </w:pPr>
            <w:r>
              <w:rPr>
                <w:rFonts w:hint="eastAsia" w:ascii="仿宋_GB2312" w:hAnsi="仿宋" w:eastAsia="仿宋_GB2312" w:cs="仿宋_GB2312"/>
                <w:sz w:val="28"/>
                <w:szCs w:val="28"/>
              </w:rPr>
              <w:t>城市是实现碳达峰、碳中和目标的主战场，目前承载中国60%的常住人口，碳排放量占中国排放总量的70%以上。然而，目前城市在实现碳达峰、碳中和上仍面临较多限制，包括空间制约、能源制约、环境制约、技术制约等多种制约因素，缺乏强有力的科技支撑与政策引导。本主题以中国超特大城市人为源碳排放演变路径与重点行业碳代谢驱动因素为切入点，探索建立中国超特大城市碳代谢驱动因素评估和碳中和路径规划的系统性技术评估框架，针对城市不同部门尤其是对城市碳排放贡献最大的行业部门开展脱碳技术与路径选择研究，探索超特大城市减污降碳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双碳目标的系统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220" w:type="dxa"/>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rPr>
                <w:rFonts w:ascii="仿宋_GB2312" w:hAnsi="仿宋" w:eastAsia="仿宋_GB2312" w:cs="仿宋_GB2312"/>
                <w:sz w:val="28"/>
                <w:szCs w:val="28"/>
              </w:rPr>
            </w:pPr>
            <w:r>
              <w:rPr>
                <w:rFonts w:hint="eastAsia" w:ascii="仿宋_GB2312" w:hAnsi="仿宋" w:eastAsia="仿宋_GB2312" w:cs="仿宋_GB2312"/>
                <w:sz w:val="28"/>
                <w:szCs w:val="28"/>
              </w:rPr>
              <w:t>1.超特大城市</w:t>
            </w:r>
          </w:p>
          <w:p>
            <w:pPr>
              <w:rPr>
                <w:rFonts w:ascii="仿宋_GB2312" w:hAnsi="仿宋" w:eastAsia="仿宋_GB2312" w:cs="仿宋_GB2312"/>
                <w:sz w:val="28"/>
                <w:szCs w:val="28"/>
              </w:rPr>
            </w:pPr>
            <w:r>
              <w:rPr>
                <w:rFonts w:hint="eastAsia" w:ascii="仿宋_GB2312" w:hAnsi="仿宋" w:eastAsia="仿宋_GB2312" w:cs="仿宋_GB2312"/>
                <w:sz w:val="28"/>
                <w:szCs w:val="28"/>
              </w:rPr>
              <w:t>2.城市碳代谢</w:t>
            </w:r>
          </w:p>
          <w:p>
            <w:pPr>
              <w:rPr>
                <w:rFonts w:ascii="宋体" w:hAnsi="宋体" w:eastAsia="宋体" w:cs="宋体"/>
                <w:b/>
                <w:bCs/>
                <w:sz w:val="28"/>
                <w:szCs w:val="28"/>
              </w:rPr>
            </w:pPr>
            <w:r>
              <w:rPr>
                <w:rFonts w:hint="eastAsia" w:ascii="仿宋_GB2312" w:hAnsi="仿宋" w:eastAsia="仿宋_GB2312" w:cs="仿宋_GB2312"/>
                <w:sz w:val="28"/>
                <w:szCs w:val="28"/>
              </w:rPr>
              <w:t>3.脱碳技术路径</w:t>
            </w:r>
          </w:p>
        </w:tc>
      </w:tr>
    </w:tbl>
    <w:p>
      <w:pPr>
        <w:rPr>
          <w:rFonts w:hint="eastAsia" w:ascii="楷体_GB2312" w:hAnsi="仿宋" w:eastAsia="楷体_GB2312" w:cs="仿宋_GB2312"/>
          <w:b/>
          <w:bCs/>
          <w:sz w:val="28"/>
          <w:szCs w:val="28"/>
        </w:rPr>
      </w:pPr>
      <w:r>
        <w:rPr>
          <w:rFonts w:hint="eastAsia" w:ascii="楷体_GB2312" w:hAnsi="仿宋" w:eastAsia="楷体_GB2312" w:cs="仿宋_GB2312"/>
          <w:b/>
          <w:bCs/>
          <w:sz w:val="28"/>
          <w:szCs w:val="28"/>
        </w:rPr>
        <w:t>说明：</w:t>
      </w:r>
      <w:r>
        <w:rPr>
          <w:rFonts w:hint="eastAsia" w:ascii="楷体_GB2312" w:hAnsi="仿宋" w:eastAsia="楷体_GB2312" w:cs="仿宋_GB2312"/>
          <w:sz w:val="28"/>
          <w:szCs w:val="28"/>
        </w:rPr>
        <w:t>根据国务院于2014年下发的《关于调整城市规模划分标准的通知》，城区常住人口1000万以上的城市为超大城市，城区常住人口500万以上1000万以下的城市为特大城市。</w:t>
      </w: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eastAsia" w:ascii="仿宋_GB2312" w:hAnsi="仿宋_GB2312" w:eastAsia="仿宋_GB2312" w:cs="仿宋_GB2312"/>
          <w:b/>
          <w:bCs/>
          <w:sz w:val="36"/>
          <w:szCs w:val="36"/>
        </w:rPr>
      </w:pPr>
    </w:p>
    <w:p>
      <w:pPr>
        <w:snapToGrid w:val="0"/>
        <w:spacing w:line="580" w:lineRule="exact"/>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9（</w:t>
      </w:r>
      <w:r>
        <w:rPr>
          <w:rFonts w:hint="eastAsia" w:ascii="仿宋_GB2312" w:hAnsi="仿宋_GB2312" w:eastAsia="仿宋_GB2312" w:cs="仿宋_GB2312"/>
          <w:b/>
          <w:bCs/>
          <w:sz w:val="36"/>
          <w:szCs w:val="36"/>
        </w:rPr>
        <w:t>赛道一：环境与绿色科技</w:t>
      </w:r>
      <w:r>
        <w:rPr>
          <w:rFonts w:hint="eastAsia" w:ascii="仿宋_GB2312" w:hAnsi="仿宋_GB2312" w:eastAsia="仿宋_GB2312" w:cs="仿宋_GB2312"/>
          <w:b/>
          <w:bCs/>
          <w:sz w:val="36"/>
          <w:szCs w:val="36"/>
          <w:lang w:val="en-US"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noWrap w:val="0"/>
            <w:vAlign w:val="top"/>
          </w:tcPr>
          <w:p>
            <w:pPr>
              <w:snapToGrid w:val="0"/>
              <w:spacing w:line="580" w:lineRule="exact"/>
              <w:rPr>
                <w:rFonts w:hint="eastAsia" w:ascii="仿宋_GB2312" w:hAnsi="仿宋" w:eastAsia="仿宋_GB2312" w:cs="仿宋_GB2312"/>
                <w:color w:val="000000"/>
                <w:sz w:val="28"/>
                <w:szCs w:val="28"/>
              </w:rPr>
            </w:pPr>
            <w:r>
              <w:rPr>
                <w:rFonts w:hint="eastAsia" w:ascii="仿宋_GB2312" w:hAnsi="仿宋" w:eastAsia="仿宋_GB2312" w:cs="仿宋_GB2312"/>
                <w:sz w:val="28"/>
                <w:szCs w:val="28"/>
                <w:lang w:bidi="ar"/>
              </w:rPr>
              <w:t>主题：土壤固碳增汇与农田减污降碳协同增效绿色治理技术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noWrap w:val="0"/>
            <w:vAlign w:val="top"/>
          </w:tcPr>
          <w:p>
            <w:pPr>
              <w:snapToGrid w:val="0"/>
              <w:spacing w:line="360" w:lineRule="auto"/>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背景情况概述（500字内）：</w:t>
            </w:r>
          </w:p>
          <w:p>
            <w:pPr>
              <w:snapToGrid w:val="0"/>
              <w:spacing w:line="360" w:lineRule="auto"/>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土壤碳库是陆地生态系统中最大的碳库，目前全球每年向大气排放的CO</w:t>
            </w:r>
            <w:r>
              <w:rPr>
                <w:rFonts w:ascii="仿宋_GB2312" w:hAnsi="仿宋" w:eastAsia="仿宋_GB2312" w:cs="仿宋_GB2312"/>
                <w:color w:val="000000"/>
                <w:sz w:val="28"/>
                <w:szCs w:val="28"/>
                <w:vertAlign w:val="subscript"/>
              </w:rPr>
              <w:t>2</w:t>
            </w:r>
            <w:r>
              <w:rPr>
                <w:rFonts w:hint="eastAsia" w:ascii="仿宋_GB2312" w:hAnsi="仿宋" w:eastAsia="仿宋_GB2312" w:cs="仿宋_GB2312"/>
                <w:color w:val="000000"/>
                <w:sz w:val="28"/>
                <w:szCs w:val="28"/>
              </w:rPr>
              <w:t>约31%被土壤固持，若采取有效措施使全球土壤碳储量每年增加1%则将抵消大气排放62.5%。土壤既表现出巨大的固碳潜力，但也有可能从碳汇转变为碳源从而加剧碳排放，因此通过有效行动来增加土壤碳稳定性并实现大范围提升土壤碳储量，</w:t>
            </w:r>
            <w:r>
              <w:rPr>
                <w:rFonts w:ascii="仿宋_GB2312" w:hAnsi="仿宋" w:eastAsia="仿宋_GB2312" w:cs="仿宋_GB2312"/>
                <w:color w:val="000000"/>
                <w:sz w:val="28"/>
                <w:szCs w:val="28"/>
              </w:rPr>
              <w:t>推进农业农村领域减排固碳</w:t>
            </w:r>
            <w:r>
              <w:rPr>
                <w:rFonts w:hint="eastAsia" w:ascii="仿宋_GB2312" w:hAnsi="仿宋" w:eastAsia="仿宋_GB2312" w:cs="仿宋_GB2312"/>
                <w:color w:val="000000"/>
                <w:sz w:val="28"/>
                <w:szCs w:val="28"/>
              </w:rPr>
              <w:t>助力“双碳”目标成为迫在眉睫的问题。目前土壤固碳增汇的主要途径包括技术固碳即碳捕集、利用和封存（CCUS），以及生态系统固碳，但有关科学机制和实用技术还需研究突破。另一方面，土壤重金属污染、农林业废弃物等农业</w:t>
            </w:r>
            <w:r>
              <w:rPr>
                <w:rFonts w:ascii="仿宋_GB2312" w:hAnsi="仿宋" w:eastAsia="仿宋_GB2312" w:cs="仿宋_GB2312"/>
                <w:color w:val="000000"/>
                <w:sz w:val="28"/>
                <w:szCs w:val="28"/>
              </w:rPr>
              <w:t>环境</w:t>
            </w:r>
            <w:r>
              <w:rPr>
                <w:rFonts w:hint="eastAsia" w:ascii="仿宋_GB2312" w:hAnsi="仿宋" w:eastAsia="仿宋_GB2312" w:cs="仿宋_GB2312"/>
                <w:color w:val="000000"/>
                <w:sz w:val="28"/>
                <w:szCs w:val="28"/>
              </w:rPr>
              <w:t>问题也是</w:t>
            </w:r>
            <w:r>
              <w:rPr>
                <w:rFonts w:ascii="仿宋_GB2312" w:hAnsi="仿宋" w:eastAsia="仿宋_GB2312" w:cs="仿宋_GB2312"/>
                <w:color w:val="000000"/>
                <w:sz w:val="28"/>
                <w:szCs w:val="28"/>
              </w:rPr>
              <w:t>制约</w:t>
            </w:r>
            <w:r>
              <w:rPr>
                <w:rFonts w:hint="eastAsia" w:ascii="仿宋_GB2312" w:hAnsi="仿宋" w:eastAsia="仿宋_GB2312" w:cs="仿宋_GB2312"/>
                <w:color w:val="000000"/>
                <w:sz w:val="28"/>
                <w:szCs w:val="28"/>
              </w:rPr>
              <w:t>我国农业绿色发展</w:t>
            </w:r>
            <w:r>
              <w:rPr>
                <w:rFonts w:ascii="仿宋_GB2312" w:hAnsi="仿宋" w:eastAsia="仿宋_GB2312" w:cs="仿宋_GB2312"/>
                <w:color w:val="000000"/>
                <w:sz w:val="28"/>
                <w:szCs w:val="28"/>
              </w:rPr>
              <w:t>和乡村振兴的重要因素</w:t>
            </w:r>
            <w:r>
              <w:rPr>
                <w:rFonts w:hint="eastAsia" w:ascii="仿宋_GB2312" w:hAnsi="仿宋" w:eastAsia="仿宋_GB2312" w:cs="仿宋_GB2312"/>
                <w:color w:val="000000"/>
                <w:sz w:val="28"/>
                <w:szCs w:val="28"/>
              </w:rPr>
              <w:t>，</w:t>
            </w:r>
            <w:r>
              <w:rPr>
                <w:rFonts w:ascii="仿宋_GB2312" w:hAnsi="仿宋" w:eastAsia="仿宋_GB2312" w:cs="仿宋_GB2312"/>
                <w:color w:val="000000"/>
                <w:sz w:val="28"/>
                <w:szCs w:val="28"/>
              </w:rPr>
              <w:t>农田污染防治</w:t>
            </w:r>
            <w:r>
              <w:rPr>
                <w:rFonts w:hint="eastAsia" w:ascii="仿宋_GB2312" w:hAnsi="仿宋" w:eastAsia="仿宋_GB2312" w:cs="仿宋_GB2312"/>
                <w:color w:val="000000"/>
                <w:sz w:val="28"/>
                <w:szCs w:val="28"/>
              </w:rPr>
              <w:t>和废弃物资源化利用倍受关注，但实践中仍存在不少困难和挑战，尤其是急需兼顾减污和降碳的绿色低碳治理技术。充分考虑生命周期评价（LCA）以及农业生态系统和土壤、植物、生物质炭等固碳功能，对上述问题提供了潜在解决方案。</w:t>
            </w:r>
          </w:p>
          <w:p>
            <w:pPr>
              <w:snapToGrid w:val="0"/>
              <w:spacing w:line="360" w:lineRule="auto"/>
              <w:ind w:firstLine="560" w:firstLineChars="200"/>
              <w:rPr>
                <w:rFonts w:ascii="宋体" w:hAnsi="宋体" w:cs="宋体"/>
                <w:color w:val="000000"/>
                <w:sz w:val="24"/>
              </w:rPr>
            </w:pPr>
            <w:r>
              <w:rPr>
                <w:rFonts w:hint="eastAsia" w:ascii="仿宋_GB2312" w:hAnsi="仿宋" w:eastAsia="仿宋_GB2312" w:cs="仿宋_GB2312"/>
                <w:color w:val="00000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8220" w:type="dxa"/>
            <w:noWrap w:val="0"/>
            <w:vAlign w:val="top"/>
          </w:tcPr>
          <w:p>
            <w:pPr>
              <w:snapToGrid w:val="0"/>
              <w:spacing w:line="360" w:lineRule="auto"/>
              <w:rPr>
                <w:rFonts w:ascii="仿宋_GB2312" w:hAnsi="仿宋" w:eastAsia="仿宋_GB2312" w:cs="仿宋_GB2312"/>
                <w:color w:val="000000"/>
                <w:sz w:val="28"/>
                <w:szCs w:val="28"/>
                <w:lang w:val="zh-TW" w:eastAsia="zh-TW"/>
              </w:rPr>
            </w:pPr>
            <w:r>
              <w:rPr>
                <w:rFonts w:hint="eastAsia" w:ascii="仿宋_GB2312" w:hAnsi="仿宋" w:eastAsia="仿宋_GB2312" w:cs="仿宋_GB2312"/>
                <w:color w:val="000000"/>
                <w:sz w:val="28"/>
                <w:szCs w:val="28"/>
                <w:lang w:val="zh-TW" w:eastAsia="zh-TW"/>
              </w:rPr>
              <w:t>关注</w:t>
            </w:r>
            <w:r>
              <w:rPr>
                <w:rFonts w:hint="eastAsia" w:ascii="仿宋_GB2312" w:hAnsi="仿宋" w:eastAsia="仿宋_GB2312" w:cs="仿宋_GB2312"/>
                <w:color w:val="000000"/>
                <w:sz w:val="28"/>
                <w:szCs w:val="28"/>
              </w:rPr>
              <w:t>方向（请列3-5条）</w:t>
            </w:r>
            <w:r>
              <w:rPr>
                <w:rFonts w:hint="eastAsia" w:ascii="仿宋_GB2312" w:hAnsi="仿宋" w:eastAsia="仿宋_GB2312" w:cs="仿宋_GB2312"/>
                <w:color w:val="000000"/>
                <w:sz w:val="28"/>
                <w:szCs w:val="28"/>
                <w:lang w:val="zh-TW" w:eastAsia="zh-TW"/>
              </w:rPr>
              <w:t>：</w:t>
            </w:r>
          </w:p>
          <w:p>
            <w:pPr>
              <w:snapToGrid w:val="0"/>
              <w:spacing w:line="360" w:lineRule="auto"/>
            </w:pPr>
            <w:r>
              <w:rPr>
                <w:rFonts w:hint="eastAsia" w:ascii="仿宋_GB2312" w:hAnsi="仿宋" w:eastAsia="仿宋_GB2312" w:cs="仿宋_GB2312"/>
                <w:color w:val="000000"/>
                <w:sz w:val="28"/>
                <w:szCs w:val="28"/>
              </w:rPr>
              <w:t>1.陆地生态系统典型土壤的固碳增汇创新技术与有效措施</w:t>
            </w:r>
          </w:p>
          <w:p>
            <w:pPr>
              <w:snapToGrid w:val="0"/>
              <w:spacing w:line="360" w:lineRule="auto"/>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r>
              <w:rPr>
                <w:rFonts w:hint="eastAsia" w:ascii="仿宋_GB2312" w:hAnsi="仿宋" w:eastAsia="仿宋_GB2312" w:cs="仿宋_GB2312"/>
                <w:color w:val="000000"/>
                <w:sz w:val="28"/>
                <w:szCs w:val="28"/>
              </w:rPr>
              <w:t>.农林业废弃物的生物质能源和炭化等资源再利用技术</w:t>
            </w:r>
          </w:p>
          <w:p>
            <w:pPr>
              <w:snapToGrid w:val="0"/>
              <w:spacing w:line="360" w:lineRule="auto"/>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r>
              <w:rPr>
                <w:rFonts w:hint="eastAsia" w:ascii="仿宋_GB2312" w:hAnsi="仿宋" w:eastAsia="仿宋_GB2312" w:cs="仿宋_GB2312"/>
                <w:color w:val="000000"/>
                <w:sz w:val="28"/>
                <w:szCs w:val="28"/>
              </w:rPr>
              <w:t>.高效率低成本全生命周期减污降碳农田绿色治理技术</w:t>
            </w:r>
          </w:p>
          <w:p>
            <w:pPr>
              <w:snapToGrid w:val="0"/>
              <w:spacing w:line="360" w:lineRule="auto"/>
              <w:rPr>
                <w:rFonts w:ascii="宋体" w:hAnsi="宋体" w:eastAsia="宋体" w:cs="宋体"/>
                <w:b/>
                <w:bCs/>
                <w:color w:val="000000"/>
                <w:sz w:val="28"/>
                <w:szCs w:val="28"/>
              </w:rPr>
            </w:pPr>
            <w:r>
              <w:rPr>
                <w:rFonts w:ascii="仿宋_GB2312" w:hAnsi="仿宋" w:eastAsia="仿宋_GB2312" w:cs="仿宋_GB2312"/>
                <w:color w:val="000000"/>
                <w:sz w:val="28"/>
                <w:szCs w:val="28"/>
              </w:rPr>
              <w:t>4</w:t>
            </w:r>
            <w:r>
              <w:rPr>
                <w:rFonts w:hint="eastAsia" w:ascii="仿宋_GB2312" w:hAnsi="仿宋" w:eastAsia="仿宋_GB2312" w:cs="仿宋_GB2312"/>
                <w:color w:val="000000"/>
                <w:sz w:val="28"/>
                <w:szCs w:val="28"/>
              </w:rPr>
              <w:t>.重金属污染土壤的固碳植物修复技术</w:t>
            </w:r>
          </w:p>
        </w:tc>
      </w:tr>
    </w:tbl>
    <w:p>
      <w:r>
        <w:br w:type="page"/>
      </w:r>
    </w:p>
    <w:p>
      <w:pPr>
        <w:snapToGrid w:val="0"/>
        <w:spacing w:line="580" w:lineRule="exact"/>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10（</w:t>
      </w:r>
      <w:r>
        <w:rPr>
          <w:rFonts w:hint="eastAsia" w:ascii="仿宋_GB2312" w:hAnsi="仿宋_GB2312" w:eastAsia="仿宋_GB2312" w:cs="仿宋_GB2312"/>
          <w:b/>
          <w:bCs/>
          <w:sz w:val="36"/>
          <w:szCs w:val="36"/>
        </w:rPr>
        <w:t>赛道一：环境与绿色科技</w:t>
      </w:r>
      <w:r>
        <w:rPr>
          <w:rFonts w:hint="eastAsia" w:ascii="仿宋_GB2312" w:hAnsi="仿宋_GB2312" w:eastAsia="仿宋_GB2312" w:cs="仿宋_GB2312"/>
          <w:b/>
          <w:bCs/>
          <w:sz w:val="36"/>
          <w:szCs w:val="36"/>
          <w:lang w:val="en-US"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noWrap w:val="0"/>
            <w:vAlign w:val="top"/>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主题：工业领域减污降碳协同增效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noWrap w:val="0"/>
            <w:vAlign w:val="top"/>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spacing w:line="360" w:lineRule="auto"/>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十四五”时期，我国已进入了实现生态环境质量改善由量变到质变的关键阶段，是中国全面打赢污染防治攻坚战、实现生态环境质量持续改善的关键五年，也是助力我国实现2030年碳达峰和2060年碳中和的关键期。推进减污降碳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污和降碳的双赢，是关系到实现我国的环境治理与双碳目标的关键问题。</w:t>
            </w:r>
          </w:p>
          <w:p>
            <w:pPr>
              <w:spacing w:line="360" w:lineRule="auto"/>
              <w:ind w:firstLine="560" w:firstLineChars="200"/>
              <w:rPr>
                <w:rFonts w:ascii="宋体" w:hAnsi="宋体" w:eastAsia="宋体" w:cs="宋体"/>
                <w:b/>
                <w:bCs/>
                <w:sz w:val="28"/>
                <w:szCs w:val="28"/>
              </w:rPr>
            </w:pPr>
            <w:r>
              <w:rPr>
                <w:rFonts w:hint="eastAsia" w:ascii="仿宋_GB2312" w:hAnsi="仿宋" w:eastAsia="仿宋_GB2312" w:cs="仿宋_GB2312"/>
                <w:sz w:val="28"/>
                <w:szCs w:val="28"/>
                <w:lang w:bidi="ar"/>
              </w:rPr>
              <w:t>拟通过本主题，选择工业领域重点1-2个行业开展，污染物可包括主要的大气、水、或固废污染物，结合智慧科技，强化环境污染治理与碳减排的措施协同，推动工业领域全流程绿色发展，助力绿色制造、清洁生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8220" w:type="dxa"/>
            <w:noWrap w:val="0"/>
            <w:vAlign w:val="top"/>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pacing w:line="360" w:lineRule="auto"/>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1</w:t>
            </w:r>
            <w:r>
              <w:rPr>
                <w:rFonts w:hint="eastAsia" w:ascii="仿宋_GB2312" w:hAnsi="仿宋" w:eastAsia="仿宋_GB2312" w:cs="仿宋_GB2312"/>
                <w:sz w:val="28"/>
                <w:szCs w:val="28"/>
                <w:lang w:val="en-US" w:eastAsia="zh-CN" w:bidi="ar"/>
              </w:rPr>
              <w:t>.</w:t>
            </w:r>
            <w:r>
              <w:rPr>
                <w:rFonts w:hint="eastAsia" w:ascii="仿宋_GB2312" w:hAnsi="仿宋" w:eastAsia="仿宋_GB2312" w:cs="仿宋_GB2312"/>
                <w:sz w:val="28"/>
                <w:szCs w:val="28"/>
                <w:lang w:bidi="ar"/>
              </w:rPr>
              <w:t>工业领域重点行业碳及污染物排放测算</w:t>
            </w:r>
          </w:p>
          <w:p>
            <w:pPr>
              <w:spacing w:line="360" w:lineRule="auto"/>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2</w:t>
            </w:r>
            <w:r>
              <w:rPr>
                <w:rFonts w:hint="eastAsia" w:ascii="仿宋_GB2312" w:hAnsi="仿宋" w:eastAsia="仿宋_GB2312" w:cs="仿宋_GB2312"/>
                <w:sz w:val="28"/>
                <w:szCs w:val="28"/>
                <w:lang w:eastAsia="zh-CN" w:bidi="ar"/>
              </w:rPr>
              <w:t>.</w:t>
            </w:r>
            <w:r>
              <w:rPr>
                <w:rFonts w:hint="eastAsia" w:ascii="仿宋_GB2312" w:hAnsi="仿宋" w:eastAsia="仿宋_GB2312" w:cs="仿宋_GB2312"/>
                <w:sz w:val="28"/>
                <w:szCs w:val="28"/>
                <w:lang w:bidi="ar"/>
              </w:rPr>
              <w:t>工业领域重点行业减污降碳协同增效方案设计</w:t>
            </w:r>
          </w:p>
          <w:p>
            <w:pPr>
              <w:spacing w:line="360" w:lineRule="auto"/>
              <w:rPr>
                <w:rFonts w:ascii="宋体" w:hAnsi="宋体" w:eastAsia="宋体" w:cs="宋体"/>
                <w:b/>
                <w:bCs/>
                <w:sz w:val="28"/>
                <w:szCs w:val="28"/>
              </w:rPr>
            </w:pPr>
            <w:r>
              <w:rPr>
                <w:rFonts w:hint="eastAsia" w:ascii="仿宋_GB2312" w:hAnsi="仿宋" w:eastAsia="仿宋_GB2312" w:cs="仿宋_GB2312"/>
                <w:sz w:val="28"/>
                <w:szCs w:val="28"/>
                <w:lang w:bidi="ar"/>
              </w:rPr>
              <w:t>3</w:t>
            </w:r>
            <w:r>
              <w:rPr>
                <w:rFonts w:hint="eastAsia" w:ascii="仿宋_GB2312" w:hAnsi="仿宋" w:eastAsia="仿宋_GB2312" w:cs="仿宋_GB2312"/>
                <w:sz w:val="28"/>
                <w:szCs w:val="28"/>
                <w:lang w:eastAsia="zh-CN" w:bidi="ar"/>
              </w:rPr>
              <w:t>.</w:t>
            </w:r>
            <w:r>
              <w:rPr>
                <w:rFonts w:hint="eastAsia" w:ascii="仿宋_GB2312" w:hAnsi="仿宋" w:eastAsia="仿宋_GB2312" w:cs="仿宋_GB2312"/>
                <w:sz w:val="28"/>
                <w:szCs w:val="28"/>
                <w:lang w:bidi="ar"/>
              </w:rPr>
              <w:t>工业领域重点行业减污降碳协同增效的环境、气候及健康效益预测</w:t>
            </w:r>
          </w:p>
        </w:tc>
      </w:tr>
    </w:tbl>
    <w:p>
      <w:r>
        <w:br w:type="page"/>
      </w:r>
    </w:p>
    <w:p>
      <w:pPr>
        <w:snapToGrid w:val="0"/>
        <w:spacing w:before="156" w:beforeLines="50" w:after="156" w:afterLines="50" w:line="500" w:lineRule="exact"/>
        <w:jc w:val="center"/>
        <w:rPr>
          <w:rFonts w:hint="default"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rPr>
        <w:t>命题</w:t>
      </w:r>
      <w:r>
        <w:rPr>
          <w:rFonts w:hint="eastAsia" w:ascii="仿宋_GB2312" w:hAnsi="仿宋_GB2312" w:eastAsia="仿宋_GB2312" w:cs="仿宋_GB2312"/>
          <w:b/>
          <w:bCs/>
          <w:color w:val="auto"/>
          <w:sz w:val="36"/>
          <w:szCs w:val="36"/>
          <w:lang w:val="en-US" w:eastAsia="zh-CN"/>
        </w:rPr>
        <w:t>11（赛道二：新材料与新能源）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snapToGrid w:val="0"/>
              <w:spacing w:line="580" w:lineRule="exact"/>
              <w:rPr>
                <w:rFonts w:ascii="宋体" w:hAnsi="宋体" w:eastAsia="宋体" w:cs="宋体"/>
                <w:b/>
                <w:bCs/>
                <w:color w:val="auto"/>
                <w:kern w:val="0"/>
                <w:sz w:val="28"/>
                <w:szCs w:val="28"/>
              </w:rPr>
            </w:pPr>
            <w:r>
              <w:rPr>
                <w:rFonts w:hint="eastAsia" w:ascii="仿宋_GB2312" w:hAnsi="仿宋" w:eastAsia="仿宋_GB2312" w:cs="仿宋_GB2312"/>
                <w:color w:val="auto"/>
                <w:kern w:val="0"/>
                <w:sz w:val="28"/>
                <w:szCs w:val="28"/>
              </w:rPr>
              <w:t>主题：绿色氢能的高效低成本获取与利用技术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5" w:hRule="atLeast"/>
          <w:jc w:val="center"/>
        </w:trPr>
        <w:tc>
          <w:tcPr>
            <w:tcW w:w="8220" w:type="dxa"/>
          </w:tcPr>
          <w:p>
            <w:pP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背景情况概述（500字内）：</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氢能作为一种零碳能源体系是构建现代清洁能源体系的重要组成部分，在践行“双碳”目标这一历史使命中承担着重要作用。目前，我国氢能产业发展势头强劲，但仍面临成本高、储运难和效率低等问题。为实现“双碳”目标，我国氢气年需求量将大幅增加。然而，目前全球制氢结构仍以天然气制备的灰氢和蓝氢为主，以可再生能源制取的绿色氢能占比还很小。长期来看，利用太阳能和风能等可</w:t>
            </w:r>
            <w:r>
              <w:rPr>
                <w:rFonts w:ascii="仿宋_GB2312" w:hAnsi="仿宋" w:eastAsia="仿宋_GB2312" w:cs="仿宋_GB2312"/>
                <w:kern w:val="0"/>
                <w:sz w:val="28"/>
                <w:szCs w:val="28"/>
              </w:rPr>
              <w:t>再生能源</w:t>
            </w:r>
            <w:r>
              <w:rPr>
                <w:rFonts w:hint="eastAsia" w:ascii="仿宋_GB2312" w:hAnsi="仿宋" w:eastAsia="仿宋_GB2312" w:cs="仿宋_GB2312"/>
                <w:kern w:val="0"/>
                <w:sz w:val="28"/>
                <w:szCs w:val="28"/>
              </w:rPr>
              <w:t>电解水</w:t>
            </w:r>
            <w:r>
              <w:rPr>
                <w:rFonts w:ascii="仿宋_GB2312" w:hAnsi="仿宋" w:eastAsia="仿宋_GB2312" w:cs="仿宋_GB2312"/>
                <w:kern w:val="0"/>
                <w:sz w:val="28"/>
                <w:szCs w:val="28"/>
              </w:rPr>
              <w:t>制取绿氢</w:t>
            </w:r>
            <w:r>
              <w:rPr>
                <w:rFonts w:hint="eastAsia" w:ascii="仿宋_GB2312" w:hAnsi="仿宋" w:eastAsia="仿宋_GB2312" w:cs="仿宋_GB2312"/>
                <w:kern w:val="0"/>
                <w:sz w:val="28"/>
                <w:szCs w:val="28"/>
              </w:rPr>
              <w:t>、同时实现可再生能源的存储是终极目标。近年来我国在风</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光制氢领域发展迅速，大批示范项目已陆续开展，但</w:t>
            </w:r>
            <w:r>
              <w:rPr>
                <w:rFonts w:ascii="仿宋_GB2312" w:hAnsi="仿宋" w:eastAsia="仿宋_GB2312" w:cs="仿宋_GB2312"/>
                <w:kern w:val="0"/>
                <w:sz w:val="28"/>
                <w:szCs w:val="28"/>
              </w:rPr>
              <w:t>依然面临着</w:t>
            </w:r>
            <w:r>
              <w:rPr>
                <w:rFonts w:hint="eastAsia" w:ascii="仿宋_GB2312" w:hAnsi="仿宋" w:eastAsia="仿宋_GB2312" w:cs="仿宋_GB2312"/>
                <w:kern w:val="0"/>
                <w:sz w:val="28"/>
                <w:szCs w:val="28"/>
              </w:rPr>
              <w:t>效</w:t>
            </w:r>
            <w:r>
              <w:rPr>
                <w:rFonts w:ascii="仿宋_GB2312" w:hAnsi="仿宋" w:eastAsia="仿宋_GB2312" w:cs="仿宋_GB2312"/>
                <w:kern w:val="0"/>
                <w:sz w:val="28"/>
                <w:szCs w:val="28"/>
              </w:rPr>
              <w:t>率低</w:t>
            </w:r>
            <w:r>
              <w:rPr>
                <w:rFonts w:hint="eastAsia" w:ascii="仿宋_GB2312" w:hAnsi="仿宋" w:eastAsia="仿宋_GB2312" w:cs="仿宋_GB2312"/>
                <w:kern w:val="0"/>
                <w:sz w:val="28"/>
                <w:szCs w:val="28"/>
              </w:rPr>
              <w:t>或</w:t>
            </w:r>
            <w:r>
              <w:rPr>
                <w:rFonts w:ascii="仿宋_GB2312" w:hAnsi="仿宋" w:eastAsia="仿宋_GB2312" w:cs="仿宋_GB2312"/>
                <w:kern w:val="0"/>
                <w:sz w:val="28"/>
                <w:szCs w:val="28"/>
              </w:rPr>
              <w:t>成本高</w:t>
            </w:r>
            <w:r>
              <w:rPr>
                <w:rFonts w:hint="eastAsia" w:ascii="仿宋_GB2312" w:hAnsi="仿宋" w:eastAsia="仿宋_GB2312" w:cs="仿宋_GB2312"/>
                <w:kern w:val="0"/>
                <w:sz w:val="28"/>
                <w:szCs w:val="28"/>
              </w:rPr>
              <w:t>等</w:t>
            </w:r>
            <w:r>
              <w:rPr>
                <w:rFonts w:ascii="仿宋_GB2312" w:hAnsi="仿宋" w:eastAsia="仿宋_GB2312" w:cs="仿宋_GB2312"/>
                <w:kern w:val="0"/>
                <w:sz w:val="28"/>
                <w:szCs w:val="28"/>
              </w:rPr>
              <w:t>巨大挑战，</w:t>
            </w:r>
            <w:r>
              <w:rPr>
                <w:rFonts w:hint="eastAsia" w:ascii="仿宋_GB2312" w:hAnsi="仿宋" w:eastAsia="仿宋_GB2312" w:cs="仿宋_GB2312"/>
                <w:kern w:val="0"/>
                <w:sz w:val="28"/>
                <w:szCs w:val="28"/>
              </w:rPr>
              <w:t>急需发展</w:t>
            </w:r>
            <w:r>
              <w:rPr>
                <w:rFonts w:ascii="仿宋_GB2312" w:hAnsi="仿宋" w:eastAsia="仿宋_GB2312" w:cs="仿宋_GB2312"/>
                <w:kern w:val="0"/>
                <w:sz w:val="28"/>
                <w:szCs w:val="28"/>
              </w:rPr>
              <w:t>核心</w:t>
            </w:r>
            <w:r>
              <w:rPr>
                <w:rFonts w:hint="eastAsia" w:ascii="仿宋_GB2312" w:hAnsi="仿宋" w:eastAsia="仿宋_GB2312" w:cs="仿宋_GB2312"/>
                <w:kern w:val="0"/>
                <w:sz w:val="28"/>
                <w:szCs w:val="28"/>
              </w:rPr>
              <w:t>的</w:t>
            </w:r>
            <w:r>
              <w:rPr>
                <w:rFonts w:ascii="仿宋_GB2312" w:hAnsi="仿宋" w:eastAsia="仿宋_GB2312" w:cs="仿宋_GB2312"/>
                <w:kern w:val="0"/>
                <w:sz w:val="28"/>
                <w:szCs w:val="28"/>
              </w:rPr>
              <w:t>关键技术</w:t>
            </w:r>
            <w:r>
              <w:rPr>
                <w:rFonts w:hint="eastAsia" w:ascii="仿宋_GB2312" w:hAnsi="仿宋" w:eastAsia="仿宋_GB2312" w:cs="仿宋_GB2312"/>
                <w:kern w:val="0"/>
                <w:sz w:val="28"/>
                <w:szCs w:val="28"/>
              </w:rPr>
              <w:t>和新材料。</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在氢能的利用端，氢能</w:t>
            </w:r>
            <w:r>
              <w:rPr>
                <w:rFonts w:ascii="仿宋_GB2312" w:hAnsi="仿宋" w:eastAsia="仿宋_GB2312" w:cs="仿宋_GB2312"/>
                <w:kern w:val="0"/>
                <w:sz w:val="28"/>
                <w:szCs w:val="28"/>
              </w:rPr>
              <w:t>兼具燃料、储能、化工原料等多种属性，在电力、交通、建筑、化工等多个行业具有广阔的应用空间</w:t>
            </w:r>
            <w:r>
              <w:rPr>
                <w:rFonts w:hint="eastAsia" w:ascii="仿宋_GB2312" w:hAnsi="仿宋" w:eastAsia="仿宋_GB2312" w:cs="仿宋_GB2312"/>
                <w:kern w:val="0"/>
                <w:sz w:val="28"/>
                <w:szCs w:val="28"/>
              </w:rPr>
              <w:t>。但是，</w:t>
            </w:r>
            <w:r>
              <w:rPr>
                <w:rFonts w:ascii="仿宋_GB2312" w:hAnsi="仿宋" w:eastAsia="仿宋_GB2312" w:cs="仿宋_GB2312"/>
                <w:kern w:val="0"/>
                <w:sz w:val="28"/>
                <w:szCs w:val="28"/>
              </w:rPr>
              <w:t>由于氢能</w:t>
            </w:r>
            <w:r>
              <w:rPr>
                <w:rFonts w:hint="eastAsia" w:ascii="仿宋_GB2312" w:hAnsi="仿宋" w:eastAsia="仿宋_GB2312" w:cs="仿宋_GB2312"/>
                <w:kern w:val="0"/>
                <w:sz w:val="28"/>
                <w:szCs w:val="28"/>
              </w:rPr>
              <w:t>的</w:t>
            </w:r>
            <w:r>
              <w:rPr>
                <w:rFonts w:ascii="仿宋_GB2312" w:hAnsi="仿宋" w:eastAsia="仿宋_GB2312" w:cs="仿宋_GB2312"/>
                <w:kern w:val="0"/>
                <w:sz w:val="28"/>
                <w:szCs w:val="28"/>
              </w:rPr>
              <w:t>储运技术不成熟，</w:t>
            </w:r>
            <w:r>
              <w:rPr>
                <w:rFonts w:hint="eastAsia" w:ascii="仿宋_GB2312" w:hAnsi="仿宋" w:eastAsia="仿宋_GB2312" w:cs="仿宋_GB2312"/>
                <w:kern w:val="0"/>
                <w:sz w:val="28"/>
                <w:szCs w:val="28"/>
              </w:rPr>
              <w:t>目前</w:t>
            </w:r>
            <w:r>
              <w:rPr>
                <w:rFonts w:ascii="仿宋_GB2312" w:hAnsi="仿宋" w:eastAsia="仿宋_GB2312" w:cs="仿宋_GB2312"/>
                <w:kern w:val="0"/>
                <w:sz w:val="28"/>
                <w:szCs w:val="28"/>
              </w:rPr>
              <w:t>氢能的应用以就近消纳为主，多局限于传统化工生产领域</w:t>
            </w:r>
            <w:r>
              <w:rPr>
                <w:rFonts w:hint="eastAsia" w:ascii="仿宋_GB2312" w:hAnsi="仿宋" w:eastAsia="仿宋_GB2312" w:cs="仿宋_GB2312"/>
                <w:kern w:val="0"/>
                <w:sz w:val="28"/>
                <w:szCs w:val="28"/>
              </w:rPr>
              <w:t>。发展氢电</w:t>
            </w:r>
            <w:r>
              <w:rPr>
                <w:rFonts w:ascii="仿宋_GB2312" w:hAnsi="仿宋" w:eastAsia="仿宋_GB2312" w:cs="仿宋_GB2312"/>
                <w:kern w:val="0"/>
                <w:sz w:val="28"/>
                <w:szCs w:val="28"/>
              </w:rPr>
              <w:t>双向转换</w:t>
            </w:r>
            <w:r>
              <w:rPr>
                <w:rFonts w:hint="eastAsia" w:ascii="仿宋_GB2312" w:hAnsi="仿宋" w:eastAsia="仿宋_GB2312" w:cs="仿宋_GB2312"/>
                <w:kern w:val="0"/>
                <w:sz w:val="28"/>
                <w:szCs w:val="28"/>
              </w:rPr>
              <w:t>及储能一体化技术对氢能多应用场景的推广具有重要意义。而作为氢能在交通领域应用的核心环节，氢</w:t>
            </w:r>
            <w:r>
              <w:rPr>
                <w:rFonts w:ascii="仿宋_GB2312" w:hAnsi="仿宋" w:eastAsia="仿宋_GB2312" w:cs="仿宋_GB2312"/>
                <w:kern w:val="0"/>
                <w:sz w:val="28"/>
                <w:szCs w:val="28"/>
              </w:rPr>
              <w:t>燃料电池</w:t>
            </w:r>
            <w:r>
              <w:rPr>
                <w:rFonts w:hint="eastAsia" w:ascii="仿宋_GB2312" w:hAnsi="仿宋" w:eastAsia="仿宋_GB2312" w:cs="仿宋_GB2312"/>
                <w:kern w:val="0"/>
                <w:sz w:val="28"/>
                <w:szCs w:val="28"/>
              </w:rPr>
              <w:t>的</w:t>
            </w:r>
            <w:r>
              <w:rPr>
                <w:rFonts w:ascii="仿宋_GB2312" w:hAnsi="仿宋" w:eastAsia="仿宋_GB2312" w:cs="仿宋_GB2312"/>
                <w:kern w:val="0"/>
                <w:sz w:val="28"/>
                <w:szCs w:val="28"/>
              </w:rPr>
              <w:t>成本</w:t>
            </w:r>
            <w:r>
              <w:rPr>
                <w:rFonts w:hint="eastAsia" w:ascii="仿宋_GB2312" w:hAnsi="仿宋" w:eastAsia="仿宋_GB2312" w:cs="仿宋_GB2312"/>
                <w:kern w:val="0"/>
                <w:sz w:val="28"/>
                <w:szCs w:val="28"/>
              </w:rPr>
              <w:t>和寿命一直是规模化应用等最</w:t>
            </w:r>
            <w:r>
              <w:rPr>
                <w:rFonts w:ascii="仿宋_GB2312" w:hAnsi="仿宋" w:eastAsia="仿宋_GB2312" w:cs="仿宋_GB2312"/>
                <w:kern w:val="0"/>
                <w:sz w:val="28"/>
                <w:szCs w:val="28"/>
              </w:rPr>
              <w:t>大掣肘。由于目前商业化的</w:t>
            </w:r>
            <w:r>
              <w:rPr>
                <w:rFonts w:hint="eastAsia" w:ascii="仿宋_GB2312" w:hAnsi="仿宋" w:eastAsia="仿宋_GB2312" w:cs="仿宋_GB2312"/>
                <w:kern w:val="0"/>
                <w:sz w:val="28"/>
                <w:szCs w:val="28"/>
              </w:rPr>
              <w:t>质子交换膜</w:t>
            </w:r>
            <w:r>
              <w:rPr>
                <w:rFonts w:ascii="仿宋_GB2312" w:hAnsi="仿宋" w:eastAsia="仿宋_GB2312" w:cs="仿宋_GB2312"/>
                <w:kern w:val="0"/>
                <w:sz w:val="28"/>
                <w:szCs w:val="28"/>
              </w:rPr>
              <w:t>燃料电池基本上是使用基于</w:t>
            </w:r>
            <w:r>
              <w:rPr>
                <w:rFonts w:hint="eastAsia" w:ascii="仿宋_GB2312" w:hAnsi="仿宋" w:eastAsia="仿宋_GB2312" w:cs="仿宋_GB2312"/>
                <w:kern w:val="0"/>
                <w:sz w:val="28"/>
                <w:szCs w:val="28"/>
              </w:rPr>
              <w:t>铂</w:t>
            </w:r>
            <w:r>
              <w:rPr>
                <w:rFonts w:ascii="仿宋_GB2312" w:hAnsi="仿宋" w:eastAsia="仿宋_GB2312" w:cs="仿宋_GB2312"/>
                <w:kern w:val="0"/>
                <w:sz w:val="28"/>
                <w:szCs w:val="28"/>
              </w:rPr>
              <w:t>金的催化剂，贵重金属的使用加上</w:t>
            </w:r>
            <w:r>
              <w:rPr>
                <w:rFonts w:hint="eastAsia" w:ascii="仿宋_GB2312" w:hAnsi="仿宋" w:eastAsia="仿宋_GB2312" w:cs="仿宋_GB2312"/>
                <w:kern w:val="0"/>
                <w:sz w:val="28"/>
                <w:szCs w:val="28"/>
              </w:rPr>
              <w:t>质子交换膜、双极板等高成本的关键材料</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使得在目前</w:t>
            </w:r>
            <w:r>
              <w:rPr>
                <w:rFonts w:ascii="仿宋_GB2312" w:hAnsi="仿宋" w:eastAsia="仿宋_GB2312" w:cs="仿宋_GB2312"/>
                <w:kern w:val="0"/>
                <w:sz w:val="28"/>
                <w:szCs w:val="28"/>
              </w:rPr>
              <w:t>规模化效应相对比较低</w:t>
            </w:r>
            <w:r>
              <w:rPr>
                <w:rFonts w:hint="eastAsia" w:ascii="仿宋_GB2312" w:hAnsi="仿宋" w:eastAsia="仿宋_GB2312" w:cs="仿宋_GB2312"/>
                <w:kern w:val="0"/>
                <w:sz w:val="28"/>
                <w:szCs w:val="28"/>
              </w:rPr>
              <w:t>的情况下整个燃料电池的</w:t>
            </w:r>
            <w:r>
              <w:rPr>
                <w:rFonts w:ascii="仿宋_GB2312" w:hAnsi="仿宋" w:eastAsia="仿宋_GB2312" w:cs="仿宋_GB2312"/>
                <w:kern w:val="0"/>
                <w:sz w:val="28"/>
                <w:szCs w:val="28"/>
              </w:rPr>
              <w:t>成本非常高</w:t>
            </w:r>
            <w:r>
              <w:rPr>
                <w:rFonts w:hint="eastAsia" w:ascii="仿宋_GB2312" w:hAnsi="仿宋" w:eastAsia="仿宋_GB2312" w:cs="仿宋_GB2312"/>
                <w:kern w:val="0"/>
                <w:sz w:val="28"/>
                <w:szCs w:val="28"/>
              </w:rPr>
              <w:t>。如何降低燃料电池的成本、同时实现长的使用寿命和宽的环境适应性，是推动燃料电池产业化的重要因素。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220" w:type="dxa"/>
          </w:tcPr>
          <w:p>
            <w:pPr>
              <w:snapToGrid w:val="0"/>
              <w:spacing w:line="580" w:lineRule="exact"/>
              <w:rPr>
                <w:rFonts w:ascii="仿宋_GB2312" w:hAnsi="仿宋" w:eastAsia="仿宋_GB2312" w:cs="仿宋_GB2312"/>
                <w:kern w:val="0"/>
                <w:sz w:val="28"/>
                <w:szCs w:val="28"/>
                <w:lang w:val="zh-TW" w:eastAsia="zh-TW"/>
              </w:rPr>
            </w:pPr>
            <w:r>
              <w:rPr>
                <w:rFonts w:hint="eastAsia" w:ascii="仿宋_GB2312" w:hAnsi="仿宋" w:eastAsia="仿宋_GB2312" w:cs="仿宋_GB2312"/>
                <w:kern w:val="0"/>
                <w:sz w:val="28"/>
                <w:szCs w:val="28"/>
                <w:lang w:val="zh-TW" w:eastAsia="zh-TW"/>
              </w:rPr>
              <w:t>关注</w:t>
            </w:r>
            <w:r>
              <w:rPr>
                <w:rFonts w:hint="eastAsia" w:ascii="仿宋_GB2312" w:hAnsi="仿宋" w:eastAsia="仿宋_GB2312" w:cs="仿宋_GB2312"/>
                <w:kern w:val="0"/>
                <w:sz w:val="28"/>
                <w:szCs w:val="28"/>
              </w:rPr>
              <w:t>方向（请列3-5条）</w:t>
            </w:r>
            <w:r>
              <w:rPr>
                <w:rFonts w:hint="eastAsia" w:ascii="仿宋_GB2312" w:hAnsi="仿宋" w:eastAsia="仿宋_GB2312" w:cs="仿宋_GB2312"/>
                <w:kern w:val="0"/>
                <w:sz w:val="28"/>
                <w:szCs w:val="28"/>
                <w:lang w:val="zh-TW" w:eastAsia="zh-TW"/>
              </w:rPr>
              <w:t>：</w:t>
            </w:r>
          </w:p>
          <w:p>
            <w:pPr>
              <w:snapToGrid w:val="0"/>
              <w:spacing w:line="58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 xml:space="preserve"> </w:t>
            </w:r>
            <w:r>
              <w:rPr>
                <w:rFonts w:hint="eastAsia" w:ascii="仿宋_GB2312" w:hAnsi="仿宋" w:eastAsia="仿宋_GB2312" w:cs="仿宋_GB2312"/>
                <w:kern w:val="0"/>
                <w:sz w:val="28"/>
                <w:szCs w:val="28"/>
              </w:rPr>
              <w:t>利用可再生能源获取绿色氢能的新技术和新材料；</w:t>
            </w:r>
          </w:p>
          <w:p>
            <w:pPr>
              <w:snapToGrid w:val="0"/>
              <w:spacing w:line="580" w:lineRule="exact"/>
              <w:rPr>
                <w:rFonts w:ascii="仿宋_GB2312" w:hAnsi="仿宋" w:eastAsia="仿宋_GB2312" w:cs="仿宋_GB2312"/>
                <w:kern w:val="0"/>
                <w:sz w:val="28"/>
                <w:szCs w:val="28"/>
              </w:rPr>
            </w:pPr>
            <w:r>
              <w:rPr>
                <w:rFonts w:ascii="仿宋_GB2312" w:hAnsi="仿宋" w:eastAsia="仿宋_GB2312" w:cs="仿宋_GB2312"/>
                <w:kern w:val="0"/>
                <w:sz w:val="28"/>
                <w:szCs w:val="28"/>
              </w:rPr>
              <w:t xml:space="preserve">2. </w:t>
            </w:r>
            <w:r>
              <w:rPr>
                <w:rFonts w:hint="eastAsia" w:ascii="仿宋_GB2312" w:hAnsi="仿宋" w:eastAsia="仿宋_GB2312" w:cs="仿宋_GB2312"/>
                <w:kern w:val="0"/>
                <w:sz w:val="28"/>
                <w:szCs w:val="28"/>
              </w:rPr>
              <w:t>低成本、长寿命的氢燃料电池关键材料</w:t>
            </w:r>
          </w:p>
          <w:p>
            <w:pPr>
              <w:snapToGrid w:val="0"/>
              <w:spacing w:line="580" w:lineRule="exact"/>
              <w:rPr>
                <w:rFonts w:ascii="仿宋_GB2312" w:hAnsi="仿宋" w:eastAsia="仿宋_GB2312" w:cs="仿宋_GB2312"/>
                <w:kern w:val="0"/>
                <w:sz w:val="28"/>
                <w:szCs w:val="28"/>
              </w:rPr>
            </w:pPr>
            <w:r>
              <w:rPr>
                <w:rFonts w:ascii="仿宋_GB2312" w:hAnsi="仿宋" w:eastAsia="仿宋_GB2312" w:cs="仿宋_GB2312"/>
                <w:kern w:val="0"/>
                <w:sz w:val="28"/>
                <w:szCs w:val="28"/>
              </w:rPr>
              <w:t xml:space="preserve">3. </w:t>
            </w:r>
            <w:r>
              <w:rPr>
                <w:rFonts w:hint="eastAsia" w:ascii="仿宋_GB2312" w:hAnsi="仿宋" w:eastAsia="仿宋_GB2312" w:cs="仿宋_GB2312"/>
                <w:kern w:val="0"/>
                <w:sz w:val="28"/>
                <w:szCs w:val="28"/>
              </w:rPr>
              <w:t>高效氢能储运技术、氢电双向转换与一体化技术</w:t>
            </w:r>
          </w:p>
          <w:p>
            <w:pPr>
              <w:snapToGrid w:val="0"/>
              <w:spacing w:line="580" w:lineRule="exact"/>
              <w:rPr>
                <w:rFonts w:ascii="仿宋_GB2312" w:hAnsi="仿宋" w:eastAsia="仿宋_GB2312" w:cs="仿宋_GB2312"/>
                <w:kern w:val="0"/>
                <w:sz w:val="28"/>
                <w:szCs w:val="28"/>
              </w:rPr>
            </w:pPr>
            <w:r>
              <w:rPr>
                <w:rFonts w:ascii="仿宋_GB2312" w:hAnsi="仿宋" w:eastAsia="仿宋_GB2312" w:cs="仿宋_GB2312"/>
                <w:kern w:val="0"/>
                <w:sz w:val="28"/>
                <w:szCs w:val="28"/>
              </w:rPr>
              <w:t xml:space="preserve">4. </w:t>
            </w:r>
            <w:r>
              <w:rPr>
                <w:rFonts w:hint="eastAsia" w:ascii="仿宋_GB2312" w:hAnsi="仿宋" w:eastAsia="仿宋_GB2312" w:cs="仿宋_GB2312"/>
                <w:kern w:val="0"/>
                <w:sz w:val="28"/>
                <w:szCs w:val="28"/>
              </w:rPr>
              <w:t>绿色氢能获取与利用过程中的安全性</w:t>
            </w:r>
          </w:p>
          <w:p>
            <w:pPr>
              <w:snapToGrid w:val="0"/>
              <w:spacing w:line="580" w:lineRule="exact"/>
              <w:rPr>
                <w:rFonts w:ascii="仿宋_GB2312" w:hAnsi="仿宋" w:eastAsia="仿宋_GB2312" w:cs="仿宋_GB2312"/>
                <w:kern w:val="0"/>
                <w:sz w:val="28"/>
                <w:szCs w:val="28"/>
              </w:rPr>
            </w:pPr>
            <w:r>
              <w:rPr>
                <w:rFonts w:ascii="仿宋_GB2312" w:hAnsi="仿宋" w:eastAsia="仿宋_GB2312" w:cs="仿宋_GB2312"/>
                <w:kern w:val="0"/>
                <w:sz w:val="28"/>
                <w:szCs w:val="28"/>
              </w:rPr>
              <w:t xml:space="preserve">5. </w:t>
            </w:r>
            <w:r>
              <w:rPr>
                <w:rFonts w:hint="eastAsia" w:ascii="仿宋_GB2312" w:hAnsi="仿宋" w:eastAsia="仿宋_GB2312" w:cs="仿宋_GB2312"/>
                <w:kern w:val="0"/>
                <w:sz w:val="28"/>
                <w:szCs w:val="28"/>
              </w:rPr>
              <w:t>绿色氢能获取与利用技术的实际应用</w:t>
            </w:r>
          </w:p>
        </w:tc>
      </w:tr>
    </w:tbl>
    <w:p>
      <w:pPr>
        <w:rPr>
          <w:rFonts w:ascii="仿宋_GB2312" w:hAnsi="仿宋" w:eastAsia="仿宋_GB2312" w:cs="仿宋_GB2312"/>
          <w:b/>
          <w:bCs/>
          <w:color w:val="000000" w:themeColor="text1"/>
          <w:sz w:val="28"/>
          <w:szCs w:val="28"/>
          <w:highlight w:val="yellow"/>
          <w14:textFill>
            <w14:solidFill>
              <w14:schemeClr w14:val="tx1"/>
            </w14:solidFill>
          </w14:textFill>
        </w:rPr>
      </w:pPr>
    </w:p>
    <w:p>
      <w:r>
        <w:br w:type="page"/>
      </w:r>
    </w:p>
    <w:p>
      <w:pPr>
        <w:snapToGrid w:val="0"/>
        <w:spacing w:before="156" w:beforeLines="50" w:after="156" w:afterLines="50" w:line="500" w:lineRule="exact"/>
        <w:jc w:val="center"/>
        <w:rPr>
          <w:rFonts w:hint="eastAsia" w:ascii="仿宋_GB2312" w:hAnsi="仿宋" w:eastAsia="仿宋_GB2312" w:cs="仿宋_GB2312"/>
          <w:b/>
          <w:bCs/>
          <w:color w:val="000000"/>
          <w:sz w:val="28"/>
          <w:szCs w:val="28"/>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12（赛道二：新材料与新能源）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noWrap w:val="0"/>
            <w:vAlign w:val="top"/>
          </w:tcPr>
          <w:p>
            <w:pPr>
              <w:rPr>
                <w:rFonts w:ascii="宋体" w:hAnsi="宋体" w:eastAsia="宋体" w:cs="宋体"/>
                <w:b/>
                <w:bCs/>
                <w:sz w:val="28"/>
                <w:szCs w:val="28"/>
              </w:rPr>
            </w:pPr>
            <w:r>
              <w:rPr>
                <w:rFonts w:hint="eastAsia" w:ascii="仿宋_GB2312" w:hAnsi="仿宋" w:eastAsia="仿宋_GB2312" w:cs="仿宋_GB2312"/>
                <w:sz w:val="28"/>
                <w:szCs w:val="28"/>
              </w:rPr>
              <w:t>主题：</w:t>
            </w:r>
            <w:r>
              <w:rPr>
                <w:rFonts w:ascii="Times New Roman" w:hAnsi="Times New Roman" w:eastAsia="仿宋_GB2312" w:cs="Times New Roman"/>
                <w:color w:val="0C0C0C"/>
                <w:sz w:val="28"/>
                <w:szCs w:val="28"/>
              </w:rPr>
              <w:t>CO</w:t>
            </w:r>
            <w:r>
              <w:rPr>
                <w:rFonts w:ascii="Times New Roman" w:hAnsi="Times New Roman" w:eastAsia="仿宋_GB2312" w:cs="Times New Roman"/>
                <w:color w:val="0C0C0C"/>
                <w:sz w:val="28"/>
                <w:szCs w:val="28"/>
                <w:vertAlign w:val="subscript"/>
              </w:rPr>
              <w:t>2</w:t>
            </w:r>
            <w:r>
              <w:rPr>
                <w:rFonts w:hint="eastAsia" w:ascii="Times New Roman" w:hAnsi="Times New Roman" w:eastAsia="仿宋_GB2312" w:cs="Times New Roman"/>
                <w:color w:val="0C0C0C"/>
                <w:sz w:val="28"/>
                <w:szCs w:val="28"/>
              </w:rPr>
              <w:t>价值循环利用之</w:t>
            </w:r>
            <w:r>
              <w:rPr>
                <w:rFonts w:ascii="Times New Roman" w:hAnsi="Times New Roman" w:eastAsia="仿宋_GB2312" w:cs="Times New Roman"/>
                <w:color w:val="0C0C0C"/>
                <w:sz w:val="28"/>
                <w:szCs w:val="28"/>
              </w:rPr>
              <w:t>催化转化</w:t>
            </w:r>
            <w:r>
              <w:rPr>
                <w:rFonts w:hint="eastAsia" w:ascii="Times New Roman" w:hAnsi="Times New Roman" w:eastAsia="仿宋_GB2312" w:cs="Times New Roman"/>
                <w:color w:val="0C0C0C"/>
                <w:sz w:val="28"/>
                <w:szCs w:val="28"/>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noWrap w:val="0"/>
            <w:vAlign w:val="top"/>
          </w:tcPr>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snapToGrid w:val="0"/>
              <w:spacing w:line="360" w:lineRule="auto"/>
              <w:ind w:firstLine="560" w:firstLineChars="200"/>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CO</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的高效转化利用对缓解能源危机以及实现“碳中和”目标具有重要的战略意义。CO</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加氢制烃类等高附加值产品将CO</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与可再生能源有机结合，不仅有望解决环境问题，还可以缓解化石能源枯竭所带来的能源危机，具有非常广阔的研究前景。传统的金属氧化物催化剂通常需要较高的反应温度(&gt;300</w:t>
            </w:r>
            <w:r>
              <w:rPr>
                <w:rFonts w:ascii="Times New Roman" w:hAnsi="Times New Roman" w:eastAsia="仿宋_GB2312" w:cs="Times New Roman"/>
                <w:sz w:val="28"/>
                <w:szCs w:val="28"/>
                <w:vertAlign w:val="superscript"/>
              </w:rPr>
              <w:t>o</w:t>
            </w:r>
            <w:r>
              <w:rPr>
                <w:rFonts w:ascii="Times New Roman" w:hAnsi="Times New Roman" w:eastAsia="仿宋_GB2312" w:cs="Times New Roman"/>
                <w:sz w:val="28"/>
                <w:szCs w:val="28"/>
              </w:rPr>
              <w:t>C)来催化CO</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加氢制甲醇，往往伴随着严重的逆水煤气变换(RWGS)反应，导致产生大量副产物一氧化碳(CO)。在金属氧化物催化剂中引入过渡金属组分可以促进H</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的活化从而降低反应温度，但同时又容易导致CO</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过度加氢到甲烷(CH</w:t>
            </w:r>
            <w:r>
              <w:rPr>
                <w:rFonts w:ascii="Times New Roman" w:hAnsi="Times New Roman" w:eastAsia="仿宋_GB2312" w:cs="Times New Roman"/>
                <w:sz w:val="28"/>
                <w:szCs w:val="28"/>
                <w:vertAlign w:val="subscript"/>
              </w:rPr>
              <w:t>4</w:t>
            </w:r>
            <w:r>
              <w:rPr>
                <w:rFonts w:ascii="Times New Roman" w:hAnsi="Times New Roman" w:eastAsia="仿宋_GB2312" w:cs="Times New Roman"/>
                <w:sz w:val="28"/>
                <w:szCs w:val="28"/>
              </w:rPr>
              <w:t>)。金属/金属氧化物催化CO</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加氢制甲醇体系中活性与选择性的相互制约，严重限制了其低温催化性能的提升。因此，为实现CO</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低温高效加氢制烃类等高附加值产品，亟需寻求新的</w:t>
            </w:r>
            <w:r>
              <w:rPr>
                <w:rFonts w:hint="eastAsia" w:ascii="Times New Roman" w:hAnsi="Times New Roman" w:eastAsia="仿宋_GB2312" w:cs="Times New Roman"/>
                <w:sz w:val="28"/>
                <w:szCs w:val="28"/>
              </w:rPr>
              <w:t>低成本过渡金属化合物</w:t>
            </w:r>
            <w:r>
              <w:rPr>
                <w:rFonts w:ascii="Times New Roman" w:hAnsi="Times New Roman" w:eastAsia="仿宋_GB2312" w:cs="Times New Roman"/>
                <w:sz w:val="28"/>
                <w:szCs w:val="28"/>
              </w:rPr>
              <w:t>催化剂体系</w:t>
            </w:r>
            <w:r>
              <w:rPr>
                <w:rFonts w:hint="eastAsia" w:ascii="Times New Roman" w:hAnsi="Times New Roman" w:eastAsia="仿宋_GB2312" w:cs="Times New Roman"/>
                <w:sz w:val="28"/>
                <w:szCs w:val="28"/>
              </w:rPr>
              <w:t>，控制催化加氢温度低于2</w:t>
            </w:r>
            <w:r>
              <w:rPr>
                <w:rFonts w:ascii="Times New Roman" w:hAnsi="Times New Roman" w:eastAsia="仿宋_GB2312" w:cs="Times New Roman"/>
                <w:sz w:val="28"/>
                <w:szCs w:val="28"/>
              </w:rPr>
              <w:t>00</w:t>
            </w:r>
            <w:r>
              <w:rPr>
                <w:rFonts w:ascii="Times New Roman" w:hAnsi="Times New Roman" w:eastAsia="仿宋_GB2312" w:cs="Times New Roman"/>
                <w:sz w:val="28"/>
                <w:szCs w:val="28"/>
                <w:vertAlign w:val="superscript"/>
              </w:rPr>
              <w:t xml:space="preserve"> o</w:t>
            </w:r>
            <w:r>
              <w:rPr>
                <w:rFonts w:ascii="Times New Roman" w:hAnsi="Times New Roman" w:eastAsia="仿宋_GB2312" w:cs="Times New Roman"/>
                <w:sz w:val="28"/>
                <w:szCs w:val="28"/>
              </w:rPr>
              <w:t>C</w:t>
            </w:r>
            <w:r>
              <w:rPr>
                <w:rFonts w:hint="eastAsia" w:ascii="Times New Roman" w:hAnsi="Times New Roman" w:eastAsia="仿宋_GB2312" w:cs="Times New Roman"/>
                <w:sz w:val="28"/>
                <w:szCs w:val="28"/>
              </w:rPr>
              <w:t>，进而提高C</w:t>
            </w:r>
            <w:r>
              <w:rPr>
                <w:rFonts w:ascii="Times New Roman" w:hAnsi="Times New Roman" w:eastAsia="仿宋_GB2312" w:cs="Times New Roman"/>
                <w:sz w:val="28"/>
                <w:szCs w:val="28"/>
              </w:rPr>
              <w:t>O2</w:t>
            </w:r>
            <w:r>
              <w:rPr>
                <w:rFonts w:hint="eastAsia" w:ascii="Times New Roman" w:hAnsi="Times New Roman" w:eastAsia="仿宋_GB2312" w:cs="Times New Roman"/>
                <w:sz w:val="28"/>
                <w:szCs w:val="28"/>
              </w:rPr>
              <w:t>的单程转化率1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%以上，并对全产业过程的能耗和经济成本进行必要的分析。</w:t>
            </w:r>
          </w:p>
          <w:p>
            <w:pPr>
              <w:snapToGrid w:val="0"/>
              <w:spacing w:line="360" w:lineRule="auto"/>
              <w:ind w:firstLine="560" w:firstLineChars="200"/>
              <w:rPr>
                <w:rFonts w:ascii="Times New Roman" w:hAnsi="Times New Roman" w:eastAsia="仿宋_GB2312" w:cs="Times New Roman"/>
                <w:color w:val="0C0C0C"/>
                <w:sz w:val="24"/>
                <w:szCs w:val="28"/>
              </w:rPr>
            </w:pPr>
            <w:r>
              <w:rPr>
                <w:rFonts w:ascii="Times New Roman" w:hAnsi="Times New Roman" w:eastAsia="仿宋_GB2312" w:cs="Times New Roman"/>
                <w:color w:val="0C0C0C"/>
                <w:sz w:val="28"/>
                <w:szCs w:val="28"/>
              </w:rPr>
              <w:t>本赛道关注CO</w:t>
            </w:r>
            <w:r>
              <w:rPr>
                <w:rFonts w:ascii="Times New Roman" w:hAnsi="Times New Roman" w:eastAsia="仿宋_GB2312" w:cs="Times New Roman"/>
                <w:color w:val="0C0C0C"/>
                <w:sz w:val="28"/>
                <w:szCs w:val="28"/>
                <w:vertAlign w:val="subscript"/>
              </w:rPr>
              <w:t>2</w:t>
            </w:r>
            <w:r>
              <w:rPr>
                <w:rFonts w:ascii="Times New Roman" w:hAnsi="Times New Roman" w:eastAsia="仿宋_GB2312" w:cs="Times New Roman"/>
                <w:color w:val="0C0C0C"/>
                <w:sz w:val="28"/>
                <w:szCs w:val="28"/>
              </w:rPr>
              <w:t>催化转化的高效催化剂体系，从材料选择</w:t>
            </w:r>
            <w:r>
              <w:rPr>
                <w:rFonts w:hint="eastAsia" w:ascii="Times New Roman" w:hAnsi="Times New Roman" w:eastAsia="仿宋_GB2312" w:cs="Times New Roman"/>
                <w:color w:val="0C0C0C"/>
                <w:sz w:val="28"/>
                <w:szCs w:val="28"/>
              </w:rPr>
              <w:t>、</w:t>
            </w:r>
            <w:r>
              <w:rPr>
                <w:rFonts w:ascii="Times New Roman" w:hAnsi="Times New Roman" w:eastAsia="仿宋_GB2312" w:cs="Times New Roman"/>
                <w:color w:val="0C0C0C"/>
                <w:sz w:val="28"/>
                <w:szCs w:val="28"/>
              </w:rPr>
              <w:t>结构设计的角度提出有市场应用前景的催化剂，为实现低能耗</w:t>
            </w:r>
            <w:r>
              <w:rPr>
                <w:rFonts w:hint="eastAsia" w:ascii="Times New Roman" w:hAnsi="Times New Roman" w:eastAsia="仿宋_GB2312" w:cs="Times New Roman"/>
                <w:color w:val="0C0C0C"/>
                <w:sz w:val="28"/>
                <w:szCs w:val="28"/>
              </w:rPr>
              <w:t>、</w:t>
            </w:r>
            <w:r>
              <w:rPr>
                <w:rFonts w:ascii="Times New Roman" w:hAnsi="Times New Roman" w:eastAsia="仿宋_GB2312" w:cs="Times New Roman"/>
                <w:color w:val="0C0C0C"/>
                <w:sz w:val="28"/>
                <w:szCs w:val="28"/>
              </w:rPr>
              <w:t>高效率的CO</w:t>
            </w:r>
            <w:r>
              <w:rPr>
                <w:rFonts w:ascii="Times New Roman" w:hAnsi="Times New Roman" w:eastAsia="仿宋_GB2312" w:cs="Times New Roman"/>
                <w:color w:val="0C0C0C"/>
                <w:sz w:val="28"/>
                <w:szCs w:val="28"/>
                <w:vertAlign w:val="subscript"/>
              </w:rPr>
              <w:t>2</w:t>
            </w:r>
            <w:r>
              <w:rPr>
                <w:rFonts w:ascii="Times New Roman" w:hAnsi="Times New Roman" w:eastAsia="仿宋_GB2312" w:cs="Times New Roman"/>
                <w:color w:val="0C0C0C"/>
                <w:sz w:val="28"/>
                <w:szCs w:val="28"/>
              </w:rPr>
              <w:t>转化利用开辟了新途径，达到实现减碳降碳的社会效益。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noWrap w:val="0"/>
            <w:vAlign w:val="top"/>
          </w:tcPr>
          <w:p>
            <w:pPr>
              <w:snapToGrid w:val="0"/>
              <w:spacing w:line="360" w:lineRule="auto"/>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360" w:lineRule="auto"/>
              <w:rPr>
                <w:rFonts w:ascii="Times New Roman" w:hAnsi="Times New Roman" w:eastAsia="仿宋_GB2312" w:cs="Times New Roman"/>
                <w:color w:val="0C0C0C"/>
                <w:sz w:val="28"/>
                <w:szCs w:val="28"/>
              </w:rPr>
            </w:pPr>
            <w:r>
              <w:rPr>
                <w:rFonts w:hint="eastAsia" w:ascii="Times New Roman" w:hAnsi="Times New Roman" w:eastAsia="仿宋_GB2312" w:cs="Times New Roman"/>
                <w:color w:val="0C0C0C"/>
                <w:sz w:val="28"/>
                <w:szCs w:val="28"/>
              </w:rPr>
              <w:t>1.</w:t>
            </w:r>
            <w:r>
              <w:rPr>
                <w:rFonts w:ascii="Times New Roman" w:hAnsi="Times New Roman" w:eastAsia="仿宋_GB2312" w:cs="Times New Roman"/>
                <w:color w:val="0C0C0C"/>
                <w:sz w:val="28"/>
                <w:szCs w:val="28"/>
              </w:rPr>
              <w:t xml:space="preserve"> CO</w:t>
            </w:r>
            <w:r>
              <w:rPr>
                <w:rFonts w:ascii="Times New Roman" w:hAnsi="Times New Roman" w:eastAsia="仿宋_GB2312" w:cs="Times New Roman"/>
                <w:color w:val="0C0C0C"/>
                <w:sz w:val="28"/>
                <w:szCs w:val="28"/>
                <w:vertAlign w:val="subscript"/>
              </w:rPr>
              <w:t>2</w:t>
            </w:r>
            <w:r>
              <w:rPr>
                <w:rFonts w:ascii="Times New Roman" w:hAnsi="Times New Roman" w:eastAsia="仿宋_GB2312" w:cs="Times New Roman"/>
                <w:color w:val="0C0C0C"/>
                <w:sz w:val="28"/>
                <w:szCs w:val="28"/>
              </w:rPr>
              <w:t>转化</w:t>
            </w:r>
            <w:r>
              <w:rPr>
                <w:rFonts w:hint="eastAsia" w:ascii="Times New Roman" w:hAnsi="Times New Roman" w:eastAsia="仿宋_GB2312" w:cs="Times New Roman"/>
                <w:color w:val="0C0C0C"/>
                <w:sz w:val="28"/>
                <w:szCs w:val="28"/>
              </w:rPr>
              <w:t>新型催化技术；</w:t>
            </w:r>
          </w:p>
          <w:p>
            <w:pPr>
              <w:snapToGrid w:val="0"/>
              <w:spacing w:line="360" w:lineRule="auto"/>
              <w:rPr>
                <w:rFonts w:ascii="Times New Roman" w:hAnsi="Times New Roman" w:eastAsia="仿宋_GB2312" w:cs="Times New Roman"/>
                <w:color w:val="0C0C0C"/>
                <w:sz w:val="28"/>
                <w:szCs w:val="28"/>
              </w:rPr>
            </w:pPr>
            <w:r>
              <w:rPr>
                <w:rFonts w:hint="eastAsia" w:ascii="Times New Roman" w:hAnsi="Times New Roman" w:eastAsia="仿宋_GB2312" w:cs="Times New Roman"/>
                <w:color w:val="0C0C0C"/>
                <w:sz w:val="28"/>
                <w:szCs w:val="28"/>
              </w:rPr>
              <w:t>2.低成本贵金属体系催化剂；</w:t>
            </w:r>
          </w:p>
          <w:p>
            <w:pPr>
              <w:snapToGrid w:val="0"/>
              <w:spacing w:line="360" w:lineRule="auto"/>
              <w:rPr>
                <w:rFonts w:hint="eastAsia" w:ascii="Times New Roman" w:hAnsi="Times New Roman" w:eastAsia="仿宋_GB2312" w:cs="Times New Roman"/>
                <w:color w:val="0C0C0C"/>
                <w:sz w:val="28"/>
                <w:szCs w:val="28"/>
              </w:rPr>
            </w:pPr>
            <w:r>
              <w:rPr>
                <w:rFonts w:hint="eastAsia" w:ascii="Times New Roman" w:hAnsi="Times New Roman" w:eastAsia="仿宋_GB2312" w:cs="Times New Roman"/>
                <w:color w:val="0C0C0C"/>
                <w:sz w:val="28"/>
                <w:szCs w:val="28"/>
              </w:rPr>
              <w:t>3</w:t>
            </w:r>
            <w:r>
              <w:rPr>
                <w:rFonts w:ascii="Times New Roman" w:hAnsi="Times New Roman" w:eastAsia="仿宋_GB2312" w:cs="Times New Roman"/>
                <w:color w:val="0C0C0C"/>
                <w:sz w:val="28"/>
                <w:szCs w:val="28"/>
              </w:rPr>
              <w:t xml:space="preserve">. </w:t>
            </w:r>
            <w:r>
              <w:rPr>
                <w:rFonts w:hint="eastAsia" w:ascii="Times New Roman" w:hAnsi="Times New Roman" w:eastAsia="仿宋_GB2312" w:cs="Times New Roman"/>
                <w:color w:val="0C0C0C"/>
                <w:sz w:val="28"/>
                <w:szCs w:val="28"/>
              </w:rPr>
              <w:t>过渡金属催化剂</w:t>
            </w:r>
          </w:p>
          <w:p>
            <w:pPr>
              <w:snapToGrid w:val="0"/>
              <w:spacing w:line="360" w:lineRule="auto"/>
              <w:rPr>
                <w:rFonts w:ascii="宋体" w:hAnsi="宋体" w:eastAsia="宋体" w:cs="宋体"/>
                <w:b/>
                <w:bCs/>
                <w:sz w:val="28"/>
                <w:szCs w:val="28"/>
              </w:rPr>
            </w:pPr>
            <w:r>
              <w:rPr>
                <w:rFonts w:ascii="Times New Roman" w:hAnsi="Times New Roman" w:eastAsia="仿宋_GB2312" w:cs="Times New Roman"/>
                <w:color w:val="0C0C0C"/>
                <w:sz w:val="28"/>
                <w:szCs w:val="28"/>
              </w:rPr>
              <w:t>4</w:t>
            </w:r>
            <w:r>
              <w:rPr>
                <w:rFonts w:hint="eastAsia" w:ascii="Times New Roman" w:hAnsi="Times New Roman" w:eastAsia="仿宋_GB2312" w:cs="Times New Roman"/>
                <w:color w:val="0C0C0C"/>
                <w:sz w:val="28"/>
                <w:szCs w:val="28"/>
              </w:rPr>
              <w:t>.</w:t>
            </w:r>
            <w:r>
              <w:rPr>
                <w:rFonts w:ascii="Times New Roman" w:hAnsi="Times New Roman" w:eastAsia="仿宋_GB2312" w:cs="Times New Roman"/>
                <w:color w:val="0C0C0C"/>
                <w:sz w:val="28"/>
                <w:szCs w:val="28"/>
              </w:rPr>
              <w:t xml:space="preserve"> </w:t>
            </w:r>
            <w:r>
              <w:rPr>
                <w:rFonts w:hint="eastAsia" w:ascii="Times New Roman" w:hAnsi="Times New Roman" w:eastAsia="仿宋_GB2312" w:cs="Times New Roman"/>
                <w:color w:val="0C0C0C"/>
                <w:sz w:val="28"/>
                <w:szCs w:val="28"/>
              </w:rPr>
              <w:t>模拟光合作用</w:t>
            </w:r>
          </w:p>
        </w:tc>
      </w:tr>
    </w:tbl>
    <w:p>
      <w:r>
        <w:br w:type="page"/>
      </w:r>
    </w:p>
    <w:p>
      <w:pPr>
        <w:widowControl/>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13（赛道二：新材料与新能源）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noWrap w:val="0"/>
            <w:vAlign w:val="center"/>
          </w:tcPr>
          <w:p>
            <w:pPr>
              <w:snapToGrid w:val="0"/>
              <w:spacing w:line="360" w:lineRule="auto"/>
              <w:rPr>
                <w:rFonts w:ascii="宋体" w:hAnsi="宋体" w:eastAsia="宋体" w:cs="宋体"/>
                <w:b/>
                <w:bCs/>
                <w:sz w:val="28"/>
                <w:szCs w:val="28"/>
              </w:rPr>
            </w:pPr>
            <w:r>
              <w:rPr>
                <w:rFonts w:hint="eastAsia" w:ascii="仿宋_GB2312" w:hAnsi="仿宋" w:eastAsia="仿宋_GB2312" w:cs="仿宋_GB2312"/>
                <w:sz w:val="28"/>
                <w:szCs w:val="28"/>
              </w:rPr>
              <w:t>主题：基于减碳节能的光充储集成式电池设计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noWrap w:val="0"/>
            <w:vAlign w:val="center"/>
          </w:tcPr>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snapToGrid w:val="0"/>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随着碳达峰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压直接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pPr>
              <w:snapToGrid w:val="0"/>
              <w:spacing w:line="360" w:lineRule="auto"/>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8220" w:type="dxa"/>
            <w:noWrap w:val="0"/>
            <w:vAlign w:val="center"/>
          </w:tcPr>
          <w:p>
            <w:pPr>
              <w:snapToGrid w:val="0"/>
              <w:spacing w:line="360" w:lineRule="auto"/>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1.高效太阳能转化材料与技术；</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2. 光充储电池一体式集成技术；</w:t>
            </w:r>
          </w:p>
          <w:p>
            <w:pPr>
              <w:snapToGrid w:val="0"/>
              <w:spacing w:line="360" w:lineRule="auto"/>
              <w:rPr>
                <w:rFonts w:hint="eastAsia" w:ascii="仿宋_GB2312" w:hAnsi="仿宋" w:eastAsia="仿宋_GB2312" w:cs="仿宋_GB2312"/>
                <w:sz w:val="28"/>
                <w:szCs w:val="28"/>
              </w:rPr>
            </w:pPr>
            <w:r>
              <w:rPr>
                <w:rFonts w:hint="eastAsia" w:ascii="仿宋_GB2312" w:hAnsi="仿宋" w:eastAsia="仿宋_GB2312" w:cs="仿宋_GB2312"/>
                <w:sz w:val="28"/>
                <w:szCs w:val="28"/>
              </w:rPr>
              <w:t>3.光电转化与电荷存储双功能材料；</w:t>
            </w:r>
          </w:p>
        </w:tc>
      </w:tr>
    </w:tbl>
    <w:p>
      <w:r>
        <w:br w:type="page"/>
      </w:r>
    </w:p>
    <w:p>
      <w:pPr>
        <w:snapToGrid w:val="0"/>
        <w:spacing w:before="156" w:beforeLines="50" w:after="156" w:afterLines="50" w:line="500" w:lineRule="exact"/>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14（赛道二：新材料与新能源）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noWrap w:val="0"/>
            <w:vAlign w:val="top"/>
          </w:tcPr>
          <w:p>
            <w:pPr>
              <w:snapToGrid w:val="0"/>
              <w:spacing w:line="580" w:lineRule="exact"/>
              <w:rPr>
                <w:rFonts w:ascii="宋体" w:hAnsi="宋体" w:eastAsia="宋体" w:cs="宋体"/>
                <w:b/>
                <w:bCs/>
                <w:sz w:val="28"/>
                <w:szCs w:val="28"/>
              </w:rPr>
            </w:pPr>
            <w:r>
              <w:rPr>
                <w:rFonts w:hint="eastAsia" w:ascii="仿宋_GB2312" w:hAnsi="仿宋" w:eastAsia="仿宋_GB2312" w:cs="仿宋_GB2312"/>
                <w:kern w:val="0"/>
                <w:sz w:val="28"/>
                <w:szCs w:val="28"/>
              </w:rPr>
              <w:t>主题：火力发电碳捕集能耗与碳泄露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1" w:hRule="atLeast"/>
          <w:jc w:val="center"/>
        </w:trPr>
        <w:tc>
          <w:tcPr>
            <w:tcW w:w="8220" w:type="dxa"/>
            <w:noWrap w:val="0"/>
            <w:vAlign w:val="top"/>
          </w:tcPr>
          <w:p>
            <w:pPr>
              <w:snapToGrid w:val="0"/>
              <w:spacing w:line="580" w:lineRule="exact"/>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背景情况概述（500字内）：</w:t>
            </w:r>
          </w:p>
          <w:p>
            <w:pPr>
              <w:ind w:firstLine="560"/>
              <w:rPr>
                <w:rFonts w:ascii="仿宋_GB2312" w:hAnsi="仿宋" w:eastAsia="仿宋_GB2312" w:cs="仿宋_GB2312"/>
                <w:kern w:val="0"/>
                <w:sz w:val="28"/>
                <w:szCs w:val="28"/>
                <w:highlight w:val="none"/>
              </w:rPr>
            </w:pPr>
            <w:r>
              <w:rPr>
                <w:rFonts w:hint="eastAsia" w:ascii="仿宋_GB2312" w:hAnsi="仿宋" w:eastAsia="仿宋_GB2312" w:cs="仿宋_GB2312"/>
                <w:kern w:val="0"/>
                <w:sz w:val="28"/>
                <w:szCs w:val="28"/>
                <w:highlight w:val="none"/>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碳达峰碳中和战略实施的重要技术基础。但是火力发电系统的碳捕集存在多种技术路径，各种技术的能耗特点、用能品质以及可再生能源替代应用存在很大的差异，带来的附加碳排放或碳泄露（碳捕获过程能耗的碳排放计算边界内由于碳捕获工艺带来其他工艺过程增加的碳排放）直接影响了火力发电系统的碳达峰与碳中和战略的实施。</w:t>
            </w:r>
          </w:p>
          <w:p>
            <w:pPr>
              <w:ind w:firstLine="560"/>
              <w:rPr>
                <w:rFonts w:ascii="宋体" w:hAnsi="宋体" w:eastAsia="宋体" w:cs="宋体"/>
                <w:kern w:val="0"/>
                <w:sz w:val="28"/>
                <w:szCs w:val="28"/>
                <w:highlight w:val="none"/>
              </w:rPr>
            </w:pPr>
            <w:r>
              <w:rPr>
                <w:rFonts w:hint="eastAsia" w:ascii="仿宋_GB2312" w:hAnsi="仿宋" w:eastAsia="仿宋_GB2312" w:cs="仿宋_GB2312"/>
                <w:kern w:val="0"/>
                <w:sz w:val="28"/>
                <w:szCs w:val="28"/>
                <w:highlight w:val="none"/>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noWrap w:val="0"/>
            <w:vAlign w:val="top"/>
          </w:tcPr>
          <w:p>
            <w:pPr>
              <w:snapToGrid w:val="0"/>
              <w:spacing w:line="580" w:lineRule="exact"/>
              <w:rPr>
                <w:rFonts w:ascii="仿宋_GB2312" w:hAnsi="仿宋" w:eastAsia="仿宋_GB2312" w:cs="仿宋_GB2312"/>
                <w:sz w:val="28"/>
                <w:szCs w:val="28"/>
                <w:highlight w:val="none"/>
                <w:lang w:val="zh-TW" w:eastAsia="zh-TW"/>
              </w:rPr>
            </w:pPr>
            <w:r>
              <w:rPr>
                <w:rFonts w:hint="eastAsia" w:ascii="仿宋_GB2312" w:hAnsi="仿宋" w:eastAsia="仿宋_GB2312" w:cs="仿宋_GB2312"/>
                <w:sz w:val="28"/>
                <w:szCs w:val="28"/>
                <w:highlight w:val="none"/>
                <w:lang w:val="zh-TW" w:eastAsia="zh-TW"/>
              </w:rPr>
              <w:t>关注</w:t>
            </w:r>
            <w:r>
              <w:rPr>
                <w:rFonts w:hint="eastAsia" w:ascii="仿宋_GB2312" w:hAnsi="仿宋" w:eastAsia="仿宋_GB2312" w:cs="仿宋_GB2312"/>
                <w:sz w:val="28"/>
                <w:szCs w:val="28"/>
                <w:highlight w:val="none"/>
              </w:rPr>
              <w:t>方向（请列3-5条）</w:t>
            </w:r>
            <w:r>
              <w:rPr>
                <w:rFonts w:hint="eastAsia" w:ascii="仿宋_GB2312" w:hAnsi="仿宋" w:eastAsia="仿宋_GB2312" w:cs="仿宋_GB2312"/>
                <w:sz w:val="28"/>
                <w:szCs w:val="28"/>
                <w:highlight w:val="none"/>
                <w:lang w:val="zh-TW" w:eastAsia="zh-TW"/>
              </w:rPr>
              <w:t>：</w:t>
            </w:r>
          </w:p>
          <w:p>
            <w:pPr>
              <w:snapToGrid w:val="0"/>
              <w:spacing w:line="580" w:lineRule="exact"/>
              <w:rPr>
                <w:rFonts w:ascii="仿宋_GB2312" w:hAnsi="仿宋" w:eastAsia="仿宋_GB2312" w:cs="仿宋_GB2312"/>
                <w:kern w:val="0"/>
                <w:sz w:val="28"/>
                <w:szCs w:val="28"/>
                <w:highlight w:val="none"/>
              </w:rPr>
            </w:pPr>
            <w:r>
              <w:rPr>
                <w:rFonts w:hint="eastAsia" w:ascii="仿宋_GB2312" w:hAnsi="仿宋" w:eastAsia="仿宋_GB2312" w:cs="仿宋_GB2312"/>
                <w:kern w:val="0"/>
                <w:sz w:val="28"/>
                <w:szCs w:val="28"/>
                <w:highlight w:val="none"/>
              </w:rPr>
              <w:t>1.火力发电有机胺吸收碳捕获技术</w:t>
            </w:r>
          </w:p>
          <w:p>
            <w:pPr>
              <w:snapToGrid w:val="0"/>
              <w:spacing w:line="580" w:lineRule="exact"/>
              <w:rPr>
                <w:rFonts w:ascii="仿宋_GB2312" w:hAnsi="仿宋" w:eastAsia="仿宋_GB2312" w:cs="仿宋_GB2312"/>
                <w:kern w:val="0"/>
                <w:sz w:val="28"/>
                <w:szCs w:val="28"/>
                <w:highlight w:val="none"/>
              </w:rPr>
            </w:pPr>
            <w:r>
              <w:rPr>
                <w:rFonts w:hint="eastAsia" w:ascii="仿宋_GB2312" w:hAnsi="仿宋" w:eastAsia="仿宋_GB2312" w:cs="仿宋_GB2312"/>
                <w:kern w:val="0"/>
                <w:sz w:val="28"/>
                <w:szCs w:val="28"/>
                <w:highlight w:val="none"/>
              </w:rPr>
              <w:t>2.碳捕获材料有机胺等的低能耗再生</w:t>
            </w:r>
          </w:p>
          <w:p>
            <w:pPr>
              <w:snapToGrid w:val="0"/>
              <w:spacing w:line="580" w:lineRule="exact"/>
              <w:rPr>
                <w:rFonts w:ascii="仿宋_GB2312" w:hAnsi="仿宋" w:eastAsia="仿宋_GB2312" w:cs="仿宋_GB2312"/>
                <w:kern w:val="0"/>
                <w:sz w:val="28"/>
                <w:szCs w:val="28"/>
                <w:highlight w:val="none"/>
              </w:rPr>
            </w:pPr>
            <w:r>
              <w:rPr>
                <w:rFonts w:hint="eastAsia" w:ascii="仿宋_GB2312" w:hAnsi="仿宋" w:eastAsia="仿宋_GB2312" w:cs="仿宋_GB2312"/>
                <w:kern w:val="0"/>
                <w:sz w:val="28"/>
                <w:szCs w:val="28"/>
                <w:highlight w:val="none"/>
              </w:rPr>
              <w:t>3.二氧化碳捕获后远距离运输需要的液化过程节能技术</w:t>
            </w:r>
          </w:p>
          <w:p>
            <w:pPr>
              <w:snapToGrid w:val="0"/>
              <w:spacing w:line="580" w:lineRule="exact"/>
              <w:rPr>
                <w:rFonts w:ascii="仿宋_GB2312" w:hAnsi="仿宋" w:eastAsia="仿宋_GB2312" w:cs="仿宋_GB2312"/>
                <w:kern w:val="0"/>
                <w:sz w:val="28"/>
                <w:szCs w:val="28"/>
                <w:highlight w:val="none"/>
              </w:rPr>
            </w:pPr>
            <w:r>
              <w:rPr>
                <w:rFonts w:hint="eastAsia" w:ascii="仿宋_GB2312" w:hAnsi="仿宋" w:eastAsia="仿宋_GB2312" w:cs="仿宋_GB2312"/>
                <w:kern w:val="0"/>
                <w:sz w:val="28"/>
                <w:szCs w:val="28"/>
                <w:highlight w:val="none"/>
              </w:rPr>
              <w:t>4.二氧化碳捕获工艺中可再生能源（光伏、光热等）的应用</w:t>
            </w:r>
          </w:p>
          <w:p>
            <w:pPr>
              <w:snapToGrid w:val="0"/>
              <w:spacing w:line="580" w:lineRule="exact"/>
              <w:rPr>
                <w:rFonts w:hint="eastAsia" w:ascii="宋体" w:hAnsi="宋体" w:eastAsia="宋体" w:cs="宋体"/>
                <w:bCs/>
                <w:sz w:val="28"/>
                <w:szCs w:val="28"/>
                <w:highlight w:val="none"/>
              </w:rPr>
            </w:pPr>
            <w:r>
              <w:rPr>
                <w:rFonts w:hint="eastAsia" w:ascii="仿宋_GB2312" w:hAnsi="仿宋" w:eastAsia="仿宋_GB2312" w:cs="仿宋_GB2312"/>
                <w:kern w:val="0"/>
                <w:sz w:val="28"/>
                <w:szCs w:val="28"/>
                <w:highlight w:val="none"/>
              </w:rPr>
              <w:t>5</w:t>
            </w:r>
            <w:r>
              <w:rPr>
                <w:rFonts w:ascii="仿宋_GB2312" w:hAnsi="仿宋" w:eastAsia="仿宋_GB2312" w:cs="仿宋_GB2312"/>
                <w:kern w:val="0"/>
                <w:sz w:val="28"/>
                <w:szCs w:val="28"/>
                <w:highlight w:val="none"/>
              </w:rPr>
              <w:t>.</w:t>
            </w:r>
            <w:r>
              <w:rPr>
                <w:rFonts w:hint="eastAsia"/>
                <w:highlight w:val="none"/>
              </w:rPr>
              <w:t xml:space="preserve"> </w:t>
            </w:r>
            <w:r>
              <w:rPr>
                <w:rFonts w:hint="eastAsia" w:ascii="仿宋_GB2312" w:hAnsi="仿宋" w:eastAsia="仿宋_GB2312" w:cs="仿宋_GB2312"/>
                <w:kern w:val="0"/>
                <w:sz w:val="28"/>
                <w:szCs w:val="28"/>
                <w:highlight w:val="none"/>
              </w:rPr>
              <w:t>火力发电机组灵活性调控技术与碳捕获工艺的协调技术</w:t>
            </w:r>
          </w:p>
        </w:tc>
      </w:tr>
    </w:tbl>
    <w:p>
      <w:pPr>
        <w:rPr>
          <w:highlight w:val="none"/>
        </w:rPr>
      </w:pPr>
    </w:p>
    <w:p>
      <w:pPr>
        <w:rPr>
          <w:rFonts w:hint="eastAsia" w:ascii="仿宋_GB2312" w:hAnsi="仿宋_GB2312" w:eastAsia="仿宋_GB2312" w:cs="仿宋_GB2312"/>
          <w:b/>
          <w:bCs/>
          <w:sz w:val="36"/>
          <w:szCs w:val="36"/>
        </w:rPr>
      </w:pPr>
    </w:p>
    <w:p>
      <w:r>
        <w:br w:type="page"/>
      </w:r>
    </w:p>
    <w:p>
      <w:pPr>
        <w:jc w:val="center"/>
        <w:rPr>
          <w:rFonts w:hint="default" w:eastAsia="仿宋_GB2312"/>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15(赛道三：电子信息)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noWrap w:val="0"/>
            <w:vAlign w:val="top"/>
          </w:tcPr>
          <w:p>
            <w:pPr>
              <w:snapToGrid w:val="0"/>
              <w:spacing w:line="580" w:lineRule="exact"/>
              <w:rPr>
                <w:rFonts w:ascii="宋体" w:hAnsi="宋体" w:eastAsia="宋体" w:cs="宋体"/>
                <w:sz w:val="28"/>
                <w:szCs w:val="28"/>
              </w:rPr>
            </w:pPr>
            <w:r>
              <w:rPr>
                <w:rFonts w:hint="eastAsia" w:ascii="仿宋_GB2312" w:hAnsi="仿宋" w:eastAsia="仿宋_GB2312" w:cs="仿宋_GB2312"/>
                <w:sz w:val="28"/>
                <w:szCs w:val="28"/>
              </w:rPr>
              <w:t>主题：提升5</w:t>
            </w:r>
            <w:r>
              <w:rPr>
                <w:rFonts w:ascii="仿宋_GB2312" w:hAnsi="仿宋" w:eastAsia="仿宋_GB2312" w:cs="仿宋_GB2312"/>
                <w:sz w:val="28"/>
                <w:szCs w:val="28"/>
              </w:rPr>
              <w:t>G</w:t>
            </w:r>
            <w:r>
              <w:rPr>
                <w:rFonts w:hint="eastAsia" w:ascii="仿宋_GB2312" w:hAnsi="仿宋" w:eastAsia="仿宋_GB2312" w:cs="仿宋_GB2312"/>
                <w:sz w:val="28"/>
                <w:szCs w:val="28"/>
              </w:rPr>
              <w:t>基站功率放大器效率减少碳排放关键技术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noWrap w:val="0"/>
            <w:vAlign w:val="top"/>
          </w:tcPr>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背景情况概述（500字内）：</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t>实现 2030 年前碳达峰、2060 年前碳中和的“双碳”目标是党中央经过深思熟虑做出 的重大战略部署，也是中国对人类命运共同体应对气候变化的庄严承诺。我国正积极全 面布局 5G 产业，根据赛迪预计未来几年内我国将建设超过 1140 万个 5G 基站。2025 年该行业将占全球电量消耗总量的五分之一，5G 基站已成为影响通信行业碳排放的最重 要基础设施。为达成</w:t>
            </w:r>
            <w:r>
              <w:rPr>
                <w:rFonts w:hint="eastAsia" w:ascii="仿宋" w:hAnsi="仿宋" w:eastAsia="仿宋"/>
                <w:sz w:val="28"/>
                <w:szCs w:val="28"/>
              </w:rPr>
              <w:t>“</w:t>
            </w:r>
            <w:r>
              <w:rPr>
                <w:rFonts w:ascii="仿宋" w:hAnsi="仿宋" w:eastAsia="仿宋"/>
                <w:sz w:val="28"/>
                <w:szCs w:val="28"/>
              </w:rPr>
              <w:t>双碳</w:t>
            </w:r>
            <w:r>
              <w:rPr>
                <w:rFonts w:hint="eastAsia" w:ascii="仿宋" w:hAnsi="仿宋" w:eastAsia="仿宋"/>
                <w:sz w:val="28"/>
                <w:szCs w:val="28"/>
              </w:rPr>
              <w:t>”</w:t>
            </w:r>
            <w:r>
              <w:rPr>
                <w:rFonts w:ascii="仿宋" w:hAnsi="仿宋" w:eastAsia="仿宋"/>
                <w:sz w:val="28"/>
                <w:szCs w:val="28"/>
              </w:rPr>
              <w:t>目标，通信行业节能减碳势在必行。 基站能耗的主要问题是发射机的射频功率放大器效率问题，提升射频功率放大器的 效率是解决能耗问题的关键技术。提升功率放大器的效率需要使其工作在饱和区，导致线性度下降</w:t>
            </w:r>
            <w:r>
              <w:rPr>
                <w:rFonts w:hint="eastAsia" w:ascii="仿宋" w:hAnsi="仿宋" w:eastAsia="仿宋"/>
                <w:sz w:val="28"/>
                <w:szCs w:val="28"/>
              </w:rPr>
              <w:t>。功率放大器</w:t>
            </w:r>
            <w:r>
              <w:rPr>
                <w:rFonts w:ascii="仿宋" w:hAnsi="仿宋" w:eastAsia="仿宋"/>
                <w:sz w:val="28"/>
                <w:szCs w:val="28"/>
              </w:rPr>
              <w:t>输出信号失真</w:t>
            </w:r>
            <w:r>
              <w:rPr>
                <w:rFonts w:hint="eastAsia" w:ascii="仿宋" w:hAnsi="仿宋" w:eastAsia="仿宋"/>
                <w:sz w:val="28"/>
                <w:szCs w:val="28"/>
              </w:rPr>
              <w:t>，</w:t>
            </w:r>
            <w:r>
              <w:rPr>
                <w:rFonts w:ascii="仿宋" w:hAnsi="仿宋" w:eastAsia="仿宋"/>
                <w:sz w:val="28"/>
                <w:szCs w:val="28"/>
              </w:rPr>
              <w:t>5G 通信信号为非恒包络波形，调制方式复杂，产生</w:t>
            </w:r>
            <w:r>
              <w:rPr>
                <w:rFonts w:hint="eastAsia" w:ascii="仿宋" w:hAnsi="仿宋" w:eastAsia="仿宋"/>
                <w:sz w:val="28"/>
                <w:szCs w:val="28"/>
              </w:rPr>
              <w:t>更严重的</w:t>
            </w:r>
            <w:r>
              <w:rPr>
                <w:rFonts w:ascii="仿宋" w:hAnsi="仿宋" w:eastAsia="仿宋"/>
                <w:sz w:val="28"/>
                <w:szCs w:val="28"/>
              </w:rPr>
              <w:t>谐波和交调等电磁干扰信号，落在带内引起信噪比降低，误码率上升，甚至无法解调；落在带外引起邻道抑制比降低，干扰其他通信频段，导致邻近 信道接收信号信噪比降低，造成严重的电磁兼容问题。</w:t>
            </w:r>
          </w:p>
          <w:p>
            <w:pPr>
              <w:snapToGrid w:val="0"/>
              <w:spacing w:line="360" w:lineRule="auto"/>
              <w:ind w:firstLine="560" w:firstLineChars="200"/>
              <w:rPr>
                <w:rFonts w:hint="eastAsia" w:ascii="仿宋" w:hAnsi="仿宋" w:eastAsia="仿宋" w:cs="仿宋_GB2312"/>
                <w:sz w:val="28"/>
                <w:szCs w:val="28"/>
              </w:rPr>
            </w:pPr>
            <w:r>
              <w:rPr>
                <w:rFonts w:ascii="仿宋" w:hAnsi="仿宋" w:eastAsia="仿宋"/>
                <w:sz w:val="28"/>
                <w:szCs w:val="28"/>
              </w:rPr>
              <w:t>因此提升功率放大器的效率并抑制非线性是</w:t>
            </w:r>
            <w:r>
              <w:rPr>
                <w:rFonts w:hint="eastAsia" w:ascii="仿宋" w:hAnsi="仿宋" w:eastAsia="仿宋"/>
                <w:sz w:val="28"/>
                <w:szCs w:val="28"/>
              </w:rPr>
              <w:t>减少</w:t>
            </w:r>
            <w:r>
              <w:rPr>
                <w:rFonts w:ascii="仿宋" w:hAnsi="仿宋" w:eastAsia="仿宋"/>
                <w:sz w:val="28"/>
                <w:szCs w:val="28"/>
              </w:rPr>
              <w:t>5G</w:t>
            </w:r>
            <w:r>
              <w:rPr>
                <w:rFonts w:hint="eastAsia" w:ascii="仿宋" w:hAnsi="仿宋" w:eastAsia="仿宋"/>
                <w:sz w:val="28"/>
                <w:szCs w:val="28"/>
              </w:rPr>
              <w:t>基站碳排放的重要举措，是通信行业减少</w:t>
            </w:r>
            <w:r>
              <w:rPr>
                <w:rFonts w:ascii="仿宋" w:hAnsi="仿宋" w:eastAsia="仿宋"/>
                <w:sz w:val="28"/>
                <w:szCs w:val="28"/>
              </w:rPr>
              <w:t>能耗的难点问题</w:t>
            </w:r>
            <w:r>
              <w:rPr>
                <w:rFonts w:hint="eastAsia" w:ascii="仿宋" w:hAnsi="仿宋" w:eastAsia="仿宋"/>
                <w:sz w:val="28"/>
                <w:szCs w:val="28"/>
              </w:rPr>
              <w:t>和关键问题</w:t>
            </w:r>
            <w:r>
              <w:rPr>
                <w:rFonts w:ascii="仿宋" w:hAnsi="仿宋" w:eastAsia="仿宋"/>
                <w:sz w:val="28"/>
                <w:szCs w:val="28"/>
              </w:rPr>
              <w:t>。</w:t>
            </w:r>
            <w:r>
              <w:rPr>
                <w:rFonts w:hint="eastAsia" w:ascii="仿宋" w:hAnsi="仿宋" w:eastAsia="仿宋" w:cs="仿宋_GB2312"/>
                <w:sz w:val="28"/>
                <w:szCs w:val="28"/>
              </w:rPr>
              <w:t>那么，如何利用功率放大器效率提升技术降低能耗，降低成本，更好地促进节能减排？可在器件级通过物理仿真优化器件结构和工艺，提升输出功率，降低峰值电场，抑制自热效应等。在电路级采用谐波匹配、偏置电路、温度补偿电路、功率合成等关键技术提升线性度、功率和效率。在系统级通过数字预失真、热仿真提升效率和线性度。</w:t>
            </w:r>
          </w:p>
          <w:p>
            <w:pPr>
              <w:snapToGrid w:val="0"/>
              <w:spacing w:line="360" w:lineRule="auto"/>
              <w:ind w:firstLine="560" w:firstLineChars="200"/>
              <w:rPr>
                <w:rFonts w:ascii="仿宋" w:hAnsi="仿宋" w:eastAsia="仿宋" w:cs="宋体"/>
                <w:sz w:val="28"/>
                <w:szCs w:val="28"/>
              </w:rPr>
            </w:pPr>
            <w:r>
              <w:rPr>
                <w:rFonts w:hint="eastAsia" w:ascii="仿宋" w:hAnsi="仿宋" w:eastAsia="仿宋" w:cs="仿宋_GB2312"/>
                <w:sz w:val="28"/>
                <w:szCs w:val="28"/>
              </w:rPr>
              <w:t>拟通过本主题，合众之力，综合功率放大器升效降碳技术，探索支持可持续发展的通信技术。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20" w:type="dxa"/>
            <w:noWrap w:val="0"/>
            <w:vAlign w:val="top"/>
          </w:tcPr>
          <w:p>
            <w:pPr>
              <w:snapToGrid w:val="0"/>
              <w:spacing w:line="360" w:lineRule="auto"/>
              <w:rPr>
                <w:rFonts w:ascii="仿宋" w:hAnsi="仿宋" w:eastAsia="仿宋" w:cs="仿宋_GB2312"/>
                <w:sz w:val="28"/>
                <w:szCs w:val="28"/>
                <w:lang w:val="zh-TW" w:eastAsia="zh-TW"/>
              </w:rPr>
            </w:pPr>
            <w:r>
              <w:rPr>
                <w:rFonts w:hint="eastAsia" w:ascii="仿宋" w:hAnsi="仿宋" w:eastAsia="仿宋" w:cs="仿宋_GB2312"/>
                <w:sz w:val="28"/>
                <w:szCs w:val="28"/>
                <w:lang w:val="zh-TW" w:eastAsia="zh-TW"/>
              </w:rPr>
              <w:t>关注</w:t>
            </w:r>
            <w:r>
              <w:rPr>
                <w:rFonts w:hint="eastAsia" w:ascii="仿宋" w:hAnsi="仿宋" w:eastAsia="仿宋" w:cs="仿宋_GB2312"/>
                <w:sz w:val="28"/>
                <w:szCs w:val="28"/>
              </w:rPr>
              <w:t>方向（请列3-5条）</w:t>
            </w:r>
            <w:r>
              <w:rPr>
                <w:rFonts w:hint="eastAsia" w:ascii="仿宋" w:hAnsi="仿宋" w:eastAsia="仿宋" w:cs="仿宋_GB2312"/>
                <w:sz w:val="28"/>
                <w:szCs w:val="28"/>
                <w:lang w:val="zh-TW" w:eastAsia="zh-TW"/>
              </w:rPr>
              <w:t>：</w:t>
            </w:r>
          </w:p>
          <w:p>
            <w:pPr>
              <w:snapToGrid w:val="0"/>
              <w:spacing w:line="360" w:lineRule="auto"/>
              <w:rPr>
                <w:rFonts w:ascii="仿宋" w:hAnsi="仿宋" w:eastAsia="仿宋" w:cs="仿宋_GB2312"/>
                <w:sz w:val="28"/>
                <w:szCs w:val="28"/>
                <w:lang w:eastAsia="zh-TW"/>
              </w:rPr>
            </w:pPr>
            <w:r>
              <w:rPr>
                <w:rFonts w:hint="eastAsia" w:ascii="仿宋" w:hAnsi="仿宋" w:eastAsia="仿宋" w:cs="仿宋_GB2312"/>
                <w:sz w:val="28"/>
                <w:szCs w:val="28"/>
                <w:lang w:eastAsia="zh-TW"/>
              </w:rPr>
              <w:t>1.提升功率放大器效率技术</w:t>
            </w:r>
          </w:p>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2.提升功率放大器线性度技术</w:t>
            </w:r>
          </w:p>
          <w:p>
            <w:pPr>
              <w:snapToGrid w:val="0"/>
              <w:spacing w:line="360" w:lineRule="auto"/>
              <w:rPr>
                <w:rFonts w:ascii="仿宋" w:hAnsi="仿宋" w:eastAsia="仿宋" w:cs="仿宋_GB2312"/>
                <w:b w:val="0"/>
                <w:bCs w:val="0"/>
                <w:sz w:val="28"/>
                <w:szCs w:val="28"/>
              </w:rPr>
            </w:pPr>
            <w:r>
              <w:rPr>
                <w:rFonts w:hint="eastAsia" w:ascii="仿宋" w:hAnsi="仿宋" w:eastAsia="仿宋" w:cs="仿宋_GB2312"/>
                <w:sz w:val="28"/>
                <w:szCs w:val="28"/>
              </w:rPr>
              <w:t>3.提升功率放大器功率技术</w:t>
            </w:r>
          </w:p>
          <w:p>
            <w:pPr>
              <w:snapToGrid w:val="0"/>
              <w:spacing w:line="360" w:lineRule="auto"/>
              <w:rPr>
                <w:rFonts w:hint="eastAsia" w:ascii="仿宋" w:hAnsi="仿宋" w:eastAsia="仿宋" w:cs="宋体"/>
                <w:b/>
                <w:bCs/>
                <w:sz w:val="28"/>
                <w:szCs w:val="28"/>
              </w:rPr>
            </w:pPr>
            <w:r>
              <w:rPr>
                <w:rFonts w:hint="eastAsia" w:ascii="仿宋" w:hAnsi="仿宋" w:eastAsia="仿宋" w:cs="宋体"/>
                <w:b w:val="0"/>
                <w:bCs w:val="0"/>
                <w:sz w:val="28"/>
                <w:szCs w:val="28"/>
              </w:rPr>
              <w:t>4</w:t>
            </w:r>
            <w:r>
              <w:rPr>
                <w:rFonts w:hint="eastAsia" w:ascii="仿宋" w:hAnsi="仿宋" w:eastAsia="仿宋" w:cs="宋体"/>
                <w:b w:val="0"/>
                <w:bCs w:val="0"/>
                <w:sz w:val="28"/>
                <w:szCs w:val="28"/>
                <w:lang w:eastAsia="zh-CN"/>
              </w:rPr>
              <w:t>.</w:t>
            </w:r>
            <w:r>
              <w:rPr>
                <w:rFonts w:hint="eastAsia" w:ascii="仿宋" w:hAnsi="仿宋" w:eastAsia="仿宋" w:cs="宋体"/>
                <w:b w:val="0"/>
                <w:bCs w:val="0"/>
                <w:sz w:val="28"/>
                <w:szCs w:val="28"/>
              </w:rPr>
              <w:t>提升基站高效散热技术</w:t>
            </w:r>
          </w:p>
        </w:tc>
      </w:tr>
    </w:tbl>
    <w:p>
      <w:r>
        <w:br w:type="page"/>
      </w:r>
    </w:p>
    <w:p>
      <w:pPr>
        <w:jc w:val="center"/>
        <w:rPr>
          <w:rFonts w:hint="eastAsia" w:ascii="仿宋_GB2312" w:hAnsi="仿宋" w:eastAsia="仿宋_GB2312" w:cs="仿宋_GB2312"/>
          <w:b/>
          <w:bCs/>
          <w:color w:val="000000"/>
          <w:sz w:val="28"/>
          <w:szCs w:val="28"/>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16(赛道三：电子信息)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noWrap w:val="0"/>
            <w:vAlign w:val="top"/>
          </w:tcPr>
          <w:p>
            <w:pPr>
              <w:rPr>
                <w:rFonts w:ascii="宋体" w:hAnsi="宋体" w:eastAsia="宋体" w:cs="宋体"/>
                <w:b/>
                <w:bCs/>
                <w:kern w:val="0"/>
                <w:sz w:val="28"/>
                <w:szCs w:val="28"/>
              </w:rPr>
            </w:pPr>
            <w:r>
              <w:rPr>
                <w:rFonts w:hint="eastAsia" w:ascii="仿宋_GB2312" w:hAnsi="仿宋" w:eastAsia="仿宋_GB2312" w:cs="仿宋_GB2312"/>
                <w:kern w:val="0"/>
                <w:sz w:val="28"/>
                <w:szCs w:val="28"/>
              </w:rPr>
              <w:t>主题：多模式能量采集与管理技术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noWrap w:val="0"/>
            <w:vAlign w:val="top"/>
          </w:tcPr>
          <w:p>
            <w:pPr>
              <w:snapToGrid w:val="0"/>
              <w:rPr>
                <w:rFonts w:ascii="仿宋" w:hAnsi="仿宋" w:eastAsia="仿宋" w:cs="仿宋_GB2312"/>
                <w:kern w:val="0"/>
                <w:sz w:val="28"/>
                <w:szCs w:val="28"/>
              </w:rPr>
            </w:pPr>
            <w:r>
              <w:rPr>
                <w:rFonts w:hint="eastAsia" w:ascii="仿宋" w:hAnsi="仿宋" w:eastAsia="仿宋" w:cs="仿宋_GB2312"/>
                <w:kern w:val="0"/>
                <w:sz w:val="28"/>
                <w:szCs w:val="28"/>
              </w:rPr>
              <w:t>背景情况概述（500字内）：</w:t>
            </w:r>
          </w:p>
          <w:p>
            <w:pPr>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能量采集技术是从自然环境中收集热能、电磁能、机械能</w:t>
            </w:r>
            <w:r>
              <w:rPr>
                <w:rFonts w:ascii="仿宋" w:hAnsi="仿宋" w:eastAsia="仿宋" w:cs="仿宋_GB2312"/>
                <w:kern w:val="0"/>
                <w:sz w:val="28"/>
                <w:szCs w:val="28"/>
              </w:rPr>
              <w:t>等</w:t>
            </w:r>
            <w:r>
              <w:rPr>
                <w:rFonts w:hint="eastAsia" w:ascii="仿宋" w:hAnsi="仿宋" w:eastAsia="仿宋" w:cs="仿宋_GB2312"/>
                <w:kern w:val="0"/>
                <w:sz w:val="28"/>
                <w:szCs w:val="28"/>
              </w:rPr>
              <w:t>各种形式</w:t>
            </w:r>
            <w:r>
              <w:rPr>
                <w:rFonts w:ascii="仿宋" w:hAnsi="仿宋" w:eastAsia="仿宋" w:cs="仿宋_GB2312"/>
                <w:kern w:val="0"/>
                <w:sz w:val="28"/>
                <w:szCs w:val="28"/>
              </w:rPr>
              <w:t>能量</w:t>
            </w:r>
            <w:r>
              <w:rPr>
                <w:rFonts w:hint="eastAsia" w:ascii="仿宋" w:hAnsi="仿宋" w:eastAsia="仿宋" w:cs="仿宋_GB2312"/>
                <w:kern w:val="0"/>
                <w:sz w:val="28"/>
                <w:szCs w:val="28"/>
              </w:rPr>
              <w:t>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pPr>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pPr>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围绕“双碳”目标，以“绿色通信”为主题，针对物联网或无线传感网等低功率通信网络，提出一项创新设计项目，为人们的日常生活提供更加绿色、环保、低碳的通信服务。</w:t>
            </w:r>
          </w:p>
          <w:p>
            <w:pPr>
              <w:ind w:firstLine="560" w:firstLineChars="200"/>
              <w:rPr>
                <w:rFonts w:ascii="Times New Roman" w:hAnsi="Times New Roman" w:eastAsia="仿宋_GB2312" w:cs="Times New Roman"/>
                <w:color w:val="0C0C0C"/>
                <w:kern w:val="0"/>
                <w:sz w:val="24"/>
                <w:szCs w:val="28"/>
              </w:rPr>
            </w:pPr>
            <w:r>
              <w:rPr>
                <w:rFonts w:hint="eastAsia" w:ascii="仿宋" w:hAnsi="仿宋" w:eastAsia="仿宋" w:cs="仿宋_GB2312"/>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noWrap w:val="0"/>
            <w:vAlign w:val="top"/>
          </w:tcPr>
          <w:p>
            <w:pPr>
              <w:snapToGrid w:val="0"/>
              <w:spacing w:line="580" w:lineRule="exact"/>
              <w:rPr>
                <w:rFonts w:ascii="仿宋_GB2312" w:hAnsi="仿宋" w:eastAsia="仿宋_GB2312" w:cs="仿宋_GB2312"/>
                <w:kern w:val="0"/>
                <w:sz w:val="28"/>
                <w:szCs w:val="28"/>
                <w:lang w:val="zh-TW" w:eastAsia="zh-TW"/>
              </w:rPr>
            </w:pPr>
            <w:r>
              <w:rPr>
                <w:rFonts w:hint="eastAsia" w:ascii="仿宋_GB2312" w:hAnsi="仿宋" w:eastAsia="仿宋_GB2312" w:cs="仿宋_GB2312"/>
                <w:kern w:val="0"/>
                <w:sz w:val="28"/>
                <w:szCs w:val="28"/>
                <w:lang w:val="zh-TW" w:eastAsia="zh-TW"/>
              </w:rPr>
              <w:t>关注</w:t>
            </w:r>
            <w:r>
              <w:rPr>
                <w:rFonts w:hint="eastAsia" w:ascii="仿宋_GB2312" w:hAnsi="仿宋" w:eastAsia="仿宋_GB2312" w:cs="仿宋_GB2312"/>
                <w:kern w:val="0"/>
                <w:sz w:val="28"/>
                <w:szCs w:val="28"/>
              </w:rPr>
              <w:t>方向（请列3-5条）</w:t>
            </w:r>
            <w:r>
              <w:rPr>
                <w:rFonts w:hint="eastAsia" w:ascii="仿宋_GB2312" w:hAnsi="仿宋" w:eastAsia="仿宋_GB2312" w:cs="仿宋_GB2312"/>
                <w:kern w:val="0"/>
                <w:sz w:val="28"/>
                <w:szCs w:val="28"/>
                <w:lang w:val="zh-TW" w:eastAsia="zh-TW"/>
              </w:rPr>
              <w:t>：</w:t>
            </w:r>
          </w:p>
          <w:p>
            <w:pPr>
              <w:rPr>
                <w:rFonts w:ascii="仿宋" w:hAnsi="仿宋" w:eastAsia="仿宋" w:cs="仿宋_GB2312"/>
                <w:kern w:val="0"/>
                <w:sz w:val="28"/>
                <w:szCs w:val="28"/>
              </w:rPr>
            </w:pPr>
            <w:r>
              <w:rPr>
                <w:rFonts w:hint="eastAsia" w:ascii="仿宋" w:hAnsi="仿宋" w:eastAsia="仿宋" w:cs="仿宋_GB2312"/>
                <w:kern w:val="0"/>
                <w:sz w:val="28"/>
                <w:szCs w:val="28"/>
              </w:rPr>
              <w:t>1.基于能量采集的智慧城市或工业控制创新性应用设计</w:t>
            </w:r>
          </w:p>
          <w:p>
            <w:pPr>
              <w:rPr>
                <w:rFonts w:ascii="仿宋" w:hAnsi="仿宋" w:eastAsia="仿宋" w:cs="仿宋_GB2312"/>
                <w:kern w:val="0"/>
                <w:sz w:val="28"/>
                <w:szCs w:val="28"/>
              </w:rPr>
            </w:pPr>
            <w:r>
              <w:rPr>
                <w:rFonts w:hint="eastAsia" w:ascii="仿宋" w:hAnsi="仿宋" w:eastAsia="仿宋" w:cs="仿宋_GB2312"/>
                <w:kern w:val="0"/>
                <w:sz w:val="28"/>
                <w:szCs w:val="28"/>
              </w:rPr>
              <w:t>2.在该应用中，融合多种（两种或以上）能量采集方式的电子设备终端供电设计方案</w:t>
            </w:r>
          </w:p>
          <w:p>
            <w:pPr>
              <w:rPr>
                <w:rFonts w:ascii="仿宋_GB2312" w:hAnsi="仿宋" w:eastAsia="仿宋_GB2312" w:cs="仿宋_GB2312"/>
                <w:kern w:val="0"/>
                <w:sz w:val="28"/>
                <w:szCs w:val="28"/>
              </w:rPr>
            </w:pPr>
            <w:r>
              <w:rPr>
                <w:rFonts w:hint="eastAsia" w:ascii="仿宋" w:hAnsi="仿宋" w:eastAsia="仿宋" w:cs="仿宋_GB2312"/>
                <w:kern w:val="0"/>
                <w:sz w:val="28"/>
                <w:szCs w:val="28"/>
              </w:rPr>
              <w:t>3.在该应用中，提高能量使用效率和设备运行稳定性的电源管理设计方案</w:t>
            </w:r>
          </w:p>
        </w:tc>
      </w:tr>
    </w:tbl>
    <w:p>
      <w:r>
        <w:br w:type="page"/>
      </w:r>
    </w:p>
    <w:p>
      <w:pPr>
        <w:snapToGrid w:val="0"/>
        <w:spacing w:before="156" w:beforeLines="50" w:after="156" w:afterLines="50" w:line="500" w:lineRule="exact"/>
        <w:jc w:val="center"/>
        <w:rPr>
          <w:rFonts w:hint="default" w:ascii="宋体" w:hAnsi="宋体" w:eastAsia="宋体" w:cs="仿宋_GB2312"/>
          <w:b/>
          <w:bCs/>
          <w:color w:val="auto"/>
          <w:sz w:val="32"/>
          <w:szCs w:val="32"/>
          <w:lang w:val="en-US" w:eastAsia="zh-CN"/>
        </w:rPr>
      </w:pPr>
      <w:r>
        <w:rPr>
          <w:rFonts w:hint="eastAsia" w:ascii="仿宋_GB2312" w:hAnsi="仿宋_GB2312" w:eastAsia="仿宋_GB2312" w:cs="仿宋_GB2312"/>
          <w:b/>
          <w:bCs/>
          <w:color w:val="auto"/>
          <w:sz w:val="36"/>
          <w:szCs w:val="36"/>
          <w:lang w:val="en-US" w:eastAsia="zh-CN"/>
        </w:rPr>
        <w:t>命题17(赛道四：设计与制造)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noWrap w:val="0"/>
            <w:vAlign w:val="top"/>
          </w:tcPr>
          <w:p>
            <w:pPr>
              <w:snapToGrid w:val="0"/>
              <w:spacing w:line="580" w:lineRule="exact"/>
              <w:rPr>
                <w:rFonts w:ascii="宋体" w:hAnsi="宋体" w:eastAsia="宋体" w:cs="宋体"/>
                <w:b/>
                <w:bCs/>
                <w:color w:val="auto"/>
                <w:kern w:val="0"/>
                <w:sz w:val="28"/>
                <w:szCs w:val="28"/>
              </w:rPr>
            </w:pPr>
            <w:r>
              <w:rPr>
                <w:rFonts w:hint="eastAsia" w:ascii="仿宋" w:hAnsi="仿宋" w:eastAsia="仿宋" w:cs="宋体"/>
                <w:b/>
                <w:bCs/>
                <w:color w:val="auto"/>
                <w:sz w:val="28"/>
                <w:szCs w:val="28"/>
              </w:rPr>
              <w:t>主题：构筑智能化产品设计制造生产线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220" w:type="dxa"/>
            <w:noWrap w:val="0"/>
            <w:vAlign w:val="top"/>
          </w:tcPr>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snapToGrid w:val="0"/>
              <w:spacing w:line="58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双碳达标与社会生产生活密切相关。工业社会之前人类的生产生活就是一种生态低碳的方式，工业革命导致大规模社会化大生产、同时也带来行业的细分，生活必备品的生产制造也失去了手工作坊的工匠劳作模式，如集“量体-打样-制作”为一体的裁缝制衣，变成了“服装设计-批量加工”的服装生产方式；“根据需求-就地取材-特色木工细活”的家具制作过程，变成了“家具设计-部件批量定制-集合装配”的家具生产工业；“因地制宜-因材就用-工匠砌筑-自然装饰”的自主建房途径，变成了“专业设计师设计-工厂构件加工-施工队现场施工”的大规模房屋建造工业。因此也带来了巨量能耗、环境污染、破坏生态、不可持续等等问题痼疾，当人类反思，如今渴望回归之前生态低碳的生产生活状态。</w:t>
            </w:r>
          </w:p>
          <w:p>
            <w:pPr>
              <w:snapToGrid w:val="0"/>
              <w:spacing w:line="58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慢生活境地。这样，社会生产及社会生活将彻底结束高排放高耗能的时代，最终实现双碳达标。</w:t>
            </w:r>
          </w:p>
          <w:p>
            <w:pPr>
              <w:snapToGrid w:val="0"/>
              <w:spacing w:line="580" w:lineRule="exact"/>
              <w:ind w:firstLine="560" w:firstLineChars="200"/>
              <w:rPr>
                <w:rFonts w:hint="eastAsia" w:ascii="仿宋_GB2312" w:hAnsi="仿宋" w:eastAsia="仿宋_GB2312" w:cs="仿宋_GB2312"/>
                <w:kern w:val="0"/>
                <w:sz w:val="28"/>
                <w:szCs w:val="28"/>
              </w:rPr>
            </w:pPr>
            <w:r>
              <w:rPr>
                <w:rFonts w:hint="eastAsia" w:ascii="仿宋" w:hAnsi="仿宋" w:eastAsia="仿宋" w:cs="宋体"/>
                <w:sz w:val="28"/>
                <w:szCs w:val="28"/>
              </w:rPr>
              <w:t>为此，本竞赛要求参赛者提交建设性方案，构筑智能化产品设计制造生产线，为即将到来的智能化生产生活社会进行积极的准备。参赛者可以从衣食住行任一行业出发，构想一条产品生产线，它应该基于智能技术、应该是某一生活必备品的设计制造全过程集约型生产线，它是一种新型的社会生产组织方式，是一种高效节能、生态环保的产品设计制造或设计建造工艺模式。</w:t>
            </w:r>
          </w:p>
        </w:tc>
      </w:tr>
    </w:tbl>
    <w:p>
      <w:r>
        <w:br w:type="page"/>
      </w:r>
    </w:p>
    <w:p>
      <w:pPr>
        <w:snapToGrid w:val="0"/>
        <w:spacing w:before="156" w:beforeLines="50" w:after="156" w:afterLines="50" w:line="500" w:lineRule="exact"/>
        <w:jc w:val="center"/>
        <w:rPr>
          <w:color w:val="auto"/>
        </w:rPr>
      </w:pPr>
      <w:r>
        <w:rPr>
          <w:rFonts w:hint="eastAsia" w:ascii="仿宋_GB2312" w:hAnsi="仿宋_GB2312" w:eastAsia="仿宋_GB2312" w:cs="仿宋_GB2312"/>
          <w:b/>
          <w:bCs/>
          <w:color w:val="auto"/>
          <w:sz w:val="36"/>
          <w:szCs w:val="36"/>
          <w:lang w:val="en-US" w:eastAsia="zh-CN"/>
        </w:rPr>
        <w:t>命题18(赛道四：设计与制造)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宋体" w:hAnsi="宋体" w:eastAsia="宋体" w:cs="宋体"/>
                <w:b/>
                <w:bCs/>
                <w:kern w:val="0"/>
                <w:sz w:val="28"/>
                <w:szCs w:val="28"/>
              </w:rPr>
            </w:pPr>
            <w:r>
              <w:rPr>
                <w:rFonts w:hint="eastAsia" w:ascii="仿宋_GB2312" w:hAnsi="仿宋" w:eastAsia="仿宋_GB2312" w:cs="仿宋_GB2312"/>
                <w:kern w:val="0"/>
                <w:sz w:val="28"/>
                <w:szCs w:val="28"/>
              </w:rPr>
              <w:t>主题：城市低碳建筑能源数字化转型技术</w:t>
            </w:r>
            <w:r>
              <w:rPr>
                <w:rFonts w:hint="eastAsia" w:ascii="宋体" w:hAnsi="宋体" w:eastAsia="宋体" w:cs="宋体"/>
                <w:b/>
                <w:bCs/>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ind w:firstLine="26"/>
              <w:rPr>
                <w:rFonts w:hint="eastAsia" w:ascii="仿宋_GB2312" w:hAnsi="仿宋" w:eastAsia="仿宋_GB2312" w:cs="仿宋_GB2312"/>
                <w:kern w:val="0"/>
                <w:sz w:val="28"/>
                <w:szCs w:val="28"/>
              </w:rPr>
            </w:pPr>
            <w:r>
              <w:rPr>
                <w:rFonts w:hint="eastAsia" w:ascii="仿宋_GB2312" w:hAnsi="仿宋" w:eastAsia="仿宋_GB2312" w:cs="仿宋_GB2312"/>
                <w:kern w:val="0"/>
                <w:sz w:val="28"/>
                <w:szCs w:val="28"/>
              </w:rPr>
              <w:t>背景情况概述（500字内）：</w:t>
            </w:r>
          </w:p>
          <w:p>
            <w:pPr>
              <w:ind w:firstLine="560"/>
              <w:rPr>
                <w:rFonts w:hint="eastAsia" w:ascii="宋体" w:hAnsi="宋体" w:eastAsia="宋体" w:cs="宋体"/>
                <w:b/>
                <w:bCs/>
                <w:kern w:val="0"/>
                <w:sz w:val="28"/>
                <w:szCs w:val="28"/>
              </w:rPr>
            </w:pPr>
            <w:r>
              <w:rPr>
                <w:rFonts w:hint="eastAsia" w:ascii="仿宋_GB2312" w:hAnsi="仿宋" w:eastAsia="仿宋_GB2312" w:cs="仿宋_GB2312"/>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为碳减排优化粗、碳数据融合低、碳评估审计差等问题，且核心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 w:eastAsia="仿宋_GB2312" w:cs="仿宋_GB2312"/>
                <w:kern w:val="0"/>
                <w:sz w:val="28"/>
                <w:szCs w:val="28"/>
                <w:lang w:val="zh-TW" w:eastAsia="zh-TW"/>
              </w:rPr>
            </w:pPr>
            <w:r>
              <w:rPr>
                <w:rFonts w:hint="eastAsia" w:ascii="仿宋_GB2312" w:hAnsi="仿宋" w:eastAsia="仿宋_GB2312" w:cs="仿宋_GB2312"/>
                <w:kern w:val="0"/>
                <w:sz w:val="28"/>
                <w:szCs w:val="28"/>
                <w:lang w:val="zh-TW" w:eastAsia="zh-TW"/>
              </w:rPr>
              <w:t>关注</w:t>
            </w:r>
            <w:r>
              <w:rPr>
                <w:rFonts w:hint="eastAsia" w:ascii="仿宋_GB2312" w:hAnsi="仿宋" w:eastAsia="仿宋_GB2312" w:cs="仿宋_GB2312"/>
                <w:kern w:val="0"/>
                <w:sz w:val="28"/>
                <w:szCs w:val="28"/>
              </w:rPr>
              <w:t>方向（请列3-5条）</w:t>
            </w:r>
            <w:r>
              <w:rPr>
                <w:rFonts w:hint="eastAsia" w:ascii="仿宋_GB2312" w:hAnsi="仿宋" w:eastAsia="仿宋_GB2312" w:cs="仿宋_GB2312"/>
                <w:kern w:val="0"/>
                <w:sz w:val="28"/>
                <w:szCs w:val="28"/>
                <w:lang w:val="zh-TW" w:eastAsia="zh-TW"/>
              </w:rPr>
              <w:t>：</w:t>
            </w:r>
          </w:p>
          <w:p>
            <w:pPr>
              <w:snapToGrid w:val="0"/>
              <w:spacing w:line="580" w:lineRule="exact"/>
              <w:rPr>
                <w:rFonts w:hint="eastAsia" w:ascii="仿宋_GB2312" w:hAnsi="仿宋" w:eastAsia="仿宋_GB2312" w:cs="仿宋_GB2312"/>
                <w:kern w:val="0"/>
                <w:sz w:val="28"/>
                <w:szCs w:val="28"/>
              </w:rPr>
            </w:pPr>
            <w:r>
              <w:rPr>
                <w:rFonts w:hint="eastAsia" w:ascii="仿宋_GB2312" w:hAnsi="仿宋" w:eastAsia="仿宋_GB2312" w:cs="仿宋_GB2312"/>
                <w:kern w:val="0"/>
                <w:sz w:val="28"/>
                <w:szCs w:val="28"/>
              </w:rPr>
              <w:t>1.低碳建筑能源解决方案</w:t>
            </w:r>
          </w:p>
          <w:p>
            <w:pPr>
              <w:snapToGrid w:val="0"/>
              <w:spacing w:line="580" w:lineRule="exact"/>
              <w:rPr>
                <w:rFonts w:hint="eastAsia" w:ascii="仿宋_GB2312" w:hAnsi="仿宋" w:eastAsia="仿宋_GB2312" w:cs="仿宋_GB2312"/>
                <w:kern w:val="0"/>
                <w:sz w:val="28"/>
                <w:szCs w:val="28"/>
              </w:rPr>
            </w:pPr>
            <w:r>
              <w:rPr>
                <w:rFonts w:hint="eastAsia" w:ascii="仿宋_GB2312" w:hAnsi="仿宋" w:eastAsia="仿宋_GB2312" w:cs="仿宋_GB2312"/>
                <w:kern w:val="0"/>
                <w:sz w:val="28"/>
                <w:szCs w:val="28"/>
              </w:rPr>
              <w:t>2.建筑能源系统数字孪生技术</w:t>
            </w:r>
          </w:p>
          <w:p>
            <w:pPr>
              <w:snapToGrid w:val="0"/>
              <w:spacing w:line="580" w:lineRule="exact"/>
              <w:rPr>
                <w:rFonts w:hint="eastAsia" w:ascii="仿宋_GB2312" w:hAnsi="仿宋" w:eastAsia="仿宋_GB2312" w:cs="仿宋_GB2312"/>
                <w:kern w:val="0"/>
                <w:sz w:val="28"/>
                <w:szCs w:val="28"/>
              </w:rPr>
            </w:pPr>
            <w:r>
              <w:rPr>
                <w:rFonts w:hint="eastAsia" w:ascii="仿宋_GB2312" w:hAnsi="仿宋" w:eastAsia="仿宋_GB2312" w:cs="仿宋_GB2312"/>
                <w:kern w:val="0"/>
                <w:sz w:val="28"/>
                <w:szCs w:val="28"/>
              </w:rPr>
              <w:t>3.建筑能源碳评估、碳管理技术</w:t>
            </w:r>
          </w:p>
          <w:p>
            <w:pPr>
              <w:snapToGrid w:val="0"/>
              <w:spacing w:line="580" w:lineRule="exact"/>
              <w:rPr>
                <w:rFonts w:hint="eastAsia" w:ascii="宋体" w:hAnsi="宋体" w:eastAsia="宋体" w:cs="宋体"/>
                <w:b/>
                <w:bCs/>
                <w:kern w:val="0"/>
                <w:sz w:val="28"/>
                <w:szCs w:val="28"/>
              </w:rPr>
            </w:pPr>
            <w:r>
              <w:rPr>
                <w:rFonts w:hint="eastAsia" w:ascii="仿宋_GB2312" w:hAnsi="仿宋" w:eastAsia="仿宋_GB2312" w:cs="仿宋_GB2312"/>
                <w:kern w:val="0"/>
                <w:sz w:val="28"/>
                <w:szCs w:val="28"/>
              </w:rPr>
              <w:t>4.低碳建筑能源数字化转型技术</w:t>
            </w:r>
          </w:p>
        </w:tc>
      </w:tr>
    </w:tbl>
    <w:p>
      <w:pPr>
        <w:snapToGrid w:val="0"/>
        <w:spacing w:before="156" w:beforeLines="50" w:after="156" w:afterLines="50" w:line="500" w:lineRule="exact"/>
        <w:jc w:val="center"/>
        <w:rPr>
          <w:rStyle w:val="6"/>
          <w:rFonts w:hint="default" w:ascii="Microsoft YaHei UI" w:hAnsi="Microsoft YaHei UI" w:eastAsia="仿宋_GB2312" w:cs="Microsoft YaHei UI"/>
          <w:color w:val="000000"/>
          <w:spacing w:val="15"/>
          <w:shd w:val="clear" w:color="auto" w:fill="FFFFFF"/>
          <w:lang w:val="en-US" w:eastAsia="zh-CN"/>
        </w:rPr>
      </w:pPr>
      <w:r>
        <w:br w:type="page"/>
      </w: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19</w:t>
      </w:r>
      <w:r>
        <w:rPr>
          <w:rFonts w:hint="eastAsia" w:ascii="仿宋_GB2312" w:hAnsi="仿宋_GB2312" w:eastAsia="仿宋_GB2312" w:cs="仿宋_GB2312"/>
          <w:b/>
          <w:bCs/>
          <w:color w:val="auto"/>
          <w:sz w:val="36"/>
          <w:szCs w:val="36"/>
          <w:lang w:val="en-US" w:eastAsia="zh-CN"/>
        </w:rPr>
        <w:t>(赛道四：设计与制造)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b/>
                <w:bCs/>
                <w:sz w:val="28"/>
                <w:szCs w:val="28"/>
              </w:rPr>
            </w:pPr>
            <w:r>
              <w:rPr>
                <w:rFonts w:hint="eastAsia" w:ascii="仿宋_GB2312" w:hAnsi="仿宋" w:eastAsia="仿宋_GB2312" w:cs="仿宋_GB2312"/>
                <w:sz w:val="28"/>
                <w:szCs w:val="28"/>
                <w:lang w:bidi="ar"/>
              </w:rPr>
              <w:t>主题：面向双碳目标的纺织服装企业产业链联动及社会责任履行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lang w:bidi="ar"/>
              </w:rPr>
              <w:t>背景情况概述（500字内）：</w:t>
            </w:r>
          </w:p>
          <w:p>
            <w:pPr>
              <w:spacing w:line="360" w:lineRule="auto"/>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改革开放以来，中国经济快速发展且自2010年至今已连续多年GDP总值位居全球第二</w:t>
            </w:r>
            <w:r>
              <w:rPr>
                <w:rFonts w:hint="default" w:ascii="仿宋_GB2312" w:hAnsi="仿宋" w:eastAsia="仿宋_GB2312" w:cs="仿宋_GB2312"/>
                <w:sz w:val="28"/>
                <w:szCs w:val="28"/>
                <w:lang w:bidi="ar"/>
              </w:rPr>
              <w:t>。</w:t>
            </w:r>
            <w:r>
              <w:rPr>
                <w:rFonts w:hint="eastAsia" w:ascii="仿宋_GB2312" w:hAnsi="仿宋" w:eastAsia="仿宋_GB2312" w:cs="仿宋_GB2312"/>
                <w:sz w:val="28"/>
                <w:szCs w:val="28"/>
                <w:lang w:bidi="ar"/>
              </w:rPr>
              <w:t>作为负责任的大国，引领绿色经济技术和可持续发展，实现“双碳目标”是我们的历史使命和必由之路。</w:t>
            </w:r>
          </w:p>
          <w:p>
            <w:pPr>
              <w:spacing w:line="360" w:lineRule="auto"/>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中国作为发展中国家，实现全面绿色转型的基础较为薄弱，实现“双碳目标”时间紧、幅度大、困难多，但这一过程必将产生技术突破，催生新的产业、商业模式，更多的企业也将通过积极履行企业社会责任和践行绿色发展道路在资本市场和消费市场得到更多的市场认可。</w:t>
            </w:r>
          </w:p>
          <w:p>
            <w:pPr>
              <w:spacing w:line="360" w:lineRule="auto"/>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纺织服装行业作为传统消费品行业，国内市场规模超过2万亿元，1</w:t>
            </w:r>
            <w:r>
              <w:rPr>
                <w:rFonts w:ascii="仿宋_GB2312" w:hAnsi="仿宋" w:eastAsia="仿宋_GB2312" w:cs="仿宋_GB2312"/>
                <w:sz w:val="28"/>
                <w:szCs w:val="28"/>
                <w:lang w:bidi="ar"/>
              </w:rPr>
              <w:t>14</w:t>
            </w:r>
            <w:r>
              <w:rPr>
                <w:rFonts w:hint="eastAsia" w:ascii="仿宋_GB2312" w:hAnsi="仿宋" w:eastAsia="仿宋_GB2312" w:cs="仿宋_GB2312"/>
                <w:sz w:val="28"/>
                <w:szCs w:val="28"/>
                <w:lang w:bidi="ar"/>
              </w:rPr>
              <w:t>家上市公司总市值近8</w:t>
            </w:r>
            <w:r>
              <w:rPr>
                <w:rFonts w:ascii="仿宋_GB2312" w:hAnsi="仿宋" w:eastAsia="仿宋_GB2312" w:cs="仿宋_GB2312"/>
                <w:sz w:val="28"/>
                <w:szCs w:val="28"/>
                <w:lang w:bidi="ar"/>
              </w:rPr>
              <w:t>000</w:t>
            </w:r>
            <w:r>
              <w:rPr>
                <w:rFonts w:hint="eastAsia" w:ascii="仿宋_GB2312" w:hAnsi="仿宋" w:eastAsia="仿宋_GB2312" w:cs="仿宋_GB2312"/>
                <w:sz w:val="28"/>
                <w:szCs w:val="28"/>
                <w:lang w:bidi="ar"/>
              </w:rPr>
              <w:t>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链金融项目、双碳项目投融资等</w:t>
            </w:r>
            <w:r>
              <w:rPr>
                <w:rFonts w:hint="default" w:ascii="仿宋_GB2312" w:hAnsi="仿宋" w:eastAsia="仿宋_GB2312" w:cs="仿宋_GB2312"/>
                <w:sz w:val="28"/>
                <w:szCs w:val="28"/>
                <w:lang w:bidi="ar"/>
              </w:rPr>
              <w:t>，</w:t>
            </w:r>
            <w:r>
              <w:rPr>
                <w:rFonts w:hint="eastAsia" w:ascii="仿宋_GB2312" w:hAnsi="仿宋" w:eastAsia="仿宋_GB2312" w:cs="仿宋_GB2312"/>
                <w:sz w:val="28"/>
                <w:szCs w:val="28"/>
                <w:lang w:bidi="ar"/>
              </w:rPr>
              <w:t>通过打通全行业信息、资金、技术、产品、物料，将在满足人民群众日益增长的美好生活需要的同时，实现可持续发展和双碳目标。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bidi="ar"/>
              </w:rPr>
              <w:t>关注</w:t>
            </w:r>
            <w:r>
              <w:rPr>
                <w:rFonts w:hint="eastAsia" w:ascii="仿宋_GB2312" w:hAnsi="仿宋" w:eastAsia="仿宋_GB2312" w:cs="仿宋_GB2312"/>
                <w:sz w:val="28"/>
                <w:szCs w:val="28"/>
                <w:lang w:bidi="ar"/>
              </w:rPr>
              <w:t>方向（请列3-5条）</w:t>
            </w:r>
            <w:r>
              <w:rPr>
                <w:rFonts w:hint="eastAsia" w:ascii="仿宋_GB2312" w:hAnsi="仿宋" w:eastAsia="仿宋_GB2312" w:cs="仿宋_GB2312"/>
                <w:sz w:val="28"/>
                <w:szCs w:val="28"/>
                <w:lang w:val="zh-TW" w:eastAsia="zh-TW" w:bidi="ar"/>
              </w:rPr>
              <w:t>：</w:t>
            </w:r>
          </w:p>
          <w:p>
            <w:pPr>
              <w:pStyle w:val="7"/>
              <w:numPr>
                <w:ilvl w:val="0"/>
                <w:numId w:val="0"/>
              </w:numPr>
              <w:spacing w:line="360" w:lineRule="auto"/>
              <w:ind w:leftChars="0"/>
              <w:rPr>
                <w:rFonts w:ascii="仿宋_GB2312" w:hAnsi="仿宋" w:eastAsia="仿宋_GB2312" w:cs="仿宋_GB2312"/>
                <w:sz w:val="28"/>
                <w:szCs w:val="28"/>
                <w:lang w:bidi="ar"/>
              </w:rPr>
            </w:pPr>
            <w:r>
              <w:rPr>
                <w:rFonts w:hint="eastAsia" w:ascii="仿宋_GB2312" w:hAnsi="仿宋" w:eastAsia="仿宋_GB2312" w:cs="仿宋_GB2312"/>
                <w:sz w:val="28"/>
                <w:szCs w:val="28"/>
                <w:lang w:val="en-US" w:eastAsia="zh-CN" w:bidi="ar"/>
              </w:rPr>
              <w:t>1.</w:t>
            </w:r>
            <w:r>
              <w:rPr>
                <w:rFonts w:hint="eastAsia" w:ascii="仿宋_GB2312" w:hAnsi="仿宋" w:eastAsia="仿宋_GB2312" w:cs="仿宋_GB2312"/>
                <w:sz w:val="28"/>
                <w:szCs w:val="28"/>
                <w:lang w:bidi="ar"/>
              </w:rPr>
              <w:t>主要原材料（例如：聚酯纤维）的可回收技术开发以及经济性分析</w:t>
            </w:r>
          </w:p>
          <w:p>
            <w:pPr>
              <w:pStyle w:val="7"/>
              <w:numPr>
                <w:ilvl w:val="0"/>
                <w:numId w:val="0"/>
              </w:numPr>
              <w:spacing w:line="360" w:lineRule="auto"/>
              <w:ind w:leftChars="0"/>
              <w:rPr>
                <w:rFonts w:ascii="仿宋_GB2312" w:hAnsi="仿宋" w:eastAsia="仿宋_GB2312" w:cs="仿宋_GB2312"/>
                <w:sz w:val="28"/>
                <w:szCs w:val="28"/>
              </w:rPr>
            </w:pPr>
            <w:r>
              <w:rPr>
                <w:rFonts w:hint="eastAsia" w:ascii="仿宋_GB2312" w:hAnsi="仿宋" w:eastAsia="仿宋_GB2312" w:cs="仿宋_GB2312"/>
                <w:sz w:val="28"/>
                <w:szCs w:val="28"/>
                <w:lang w:val="en-US" w:eastAsia="zh-CN" w:bidi="ar"/>
              </w:rPr>
              <w:t>2.</w:t>
            </w:r>
            <w:r>
              <w:rPr>
                <w:rFonts w:hint="eastAsia" w:ascii="仿宋_GB2312" w:hAnsi="仿宋" w:eastAsia="仿宋_GB2312" w:cs="仿宋_GB2312"/>
                <w:sz w:val="28"/>
                <w:szCs w:val="28"/>
                <w:lang w:bidi="ar"/>
              </w:rPr>
              <w:t>基于B</w:t>
            </w:r>
            <w:r>
              <w:rPr>
                <w:rFonts w:ascii="仿宋_GB2312" w:hAnsi="仿宋" w:eastAsia="仿宋_GB2312" w:cs="仿宋_GB2312"/>
                <w:sz w:val="28"/>
                <w:szCs w:val="28"/>
                <w:lang w:bidi="ar"/>
              </w:rPr>
              <w:t>SI</w:t>
            </w:r>
            <w:r>
              <w:rPr>
                <w:rFonts w:hint="eastAsia" w:ascii="仿宋_GB2312" w:hAnsi="仿宋" w:eastAsia="仿宋_GB2312" w:cs="仿宋_GB2312"/>
                <w:sz w:val="28"/>
                <w:szCs w:val="28"/>
                <w:lang w:bidi="ar"/>
              </w:rPr>
              <w:t>碳足迹认证（C</w:t>
            </w:r>
            <w:r>
              <w:rPr>
                <w:rFonts w:ascii="仿宋_GB2312" w:hAnsi="仿宋" w:eastAsia="仿宋_GB2312" w:cs="仿宋_GB2312"/>
                <w:sz w:val="28"/>
                <w:szCs w:val="28"/>
                <w:lang w:bidi="ar"/>
              </w:rPr>
              <w:t>FV）</w:t>
            </w:r>
            <w:r>
              <w:rPr>
                <w:rFonts w:hint="eastAsia" w:ascii="仿宋_GB2312" w:hAnsi="仿宋" w:eastAsia="仿宋_GB2312" w:cs="仿宋_GB2312"/>
                <w:sz w:val="28"/>
                <w:szCs w:val="28"/>
                <w:lang w:bidi="ar"/>
              </w:rPr>
              <w:t>进行某款碳中和产品的开发（包括技术路线、碳足迹核算、认证申请等）</w:t>
            </w:r>
          </w:p>
          <w:p>
            <w:pPr>
              <w:pStyle w:val="7"/>
              <w:numPr>
                <w:ilvl w:val="0"/>
                <w:numId w:val="0"/>
              </w:numPr>
              <w:spacing w:line="360" w:lineRule="auto"/>
              <w:ind w:leftChars="0"/>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基于双碳目标构建中国特色社会主义 “绿色供应链“认证体系，并开展供应链双碳审计</w:t>
            </w:r>
          </w:p>
          <w:p>
            <w:pPr>
              <w:pStyle w:val="7"/>
              <w:numPr>
                <w:ilvl w:val="0"/>
                <w:numId w:val="0"/>
              </w:numPr>
              <w:spacing w:line="360" w:lineRule="auto"/>
              <w:ind w:leftChars="0"/>
              <w:rPr>
                <w:rFonts w:ascii="仿宋_GB2312" w:hAnsi="仿宋" w:eastAsia="仿宋_GB2312" w:cs="仿宋_GB2312"/>
                <w:sz w:val="28"/>
                <w:szCs w:val="28"/>
                <w:lang w:bidi="ar"/>
              </w:rPr>
            </w:pPr>
            <w:r>
              <w:rPr>
                <w:rFonts w:hint="eastAsia" w:ascii="仿宋_GB2312" w:hAnsi="仿宋" w:eastAsia="仿宋_GB2312" w:cs="仿宋_GB2312"/>
                <w:sz w:val="28"/>
                <w:szCs w:val="28"/>
                <w:lang w:val="en-US" w:eastAsia="zh-CN"/>
              </w:rPr>
              <w:t>4.</w:t>
            </w:r>
            <w:r>
              <w:rPr>
                <w:rFonts w:hint="eastAsia" w:ascii="仿宋_GB2312" w:hAnsi="仿宋" w:eastAsia="仿宋_GB2312" w:cs="仿宋_GB2312"/>
                <w:sz w:val="28"/>
                <w:szCs w:val="28"/>
              </w:rPr>
              <w:t>基于消费者需求、用户画像等大数据分析，开展“低碳消费”、“碳中和产品”相关营销策划</w:t>
            </w:r>
          </w:p>
        </w:tc>
      </w:tr>
    </w:tbl>
    <w:p>
      <w:r>
        <w:br w:type="page"/>
      </w:r>
    </w:p>
    <w:p>
      <w:pPr>
        <w:snapToGrid w:val="0"/>
        <w:spacing w:before="156" w:beforeLines="50" w:after="156" w:afterLines="50" w:line="500" w:lineRule="exact"/>
        <w:jc w:val="center"/>
        <w:rPr>
          <w:rStyle w:val="6"/>
          <w:rFonts w:hint="default" w:ascii="Microsoft YaHei UI" w:hAnsi="Microsoft YaHei UI" w:eastAsia="仿宋_GB2312" w:cs="Microsoft YaHei UI"/>
          <w:color w:val="000000"/>
          <w:spacing w:val="15"/>
          <w:shd w:val="clear" w:color="auto" w:fill="FFFFFF"/>
          <w:lang w:val="en-US" w:eastAsia="zh-CN"/>
        </w:rPr>
      </w:pPr>
      <w:r>
        <w:rPr>
          <w:rFonts w:hint="eastAsia" w:ascii="仿宋_GB2312" w:hAnsi="仿宋_GB2312" w:eastAsia="仿宋_GB2312" w:cs="仿宋_GB2312"/>
          <w:b/>
          <w:bCs/>
          <w:sz w:val="36"/>
          <w:szCs w:val="36"/>
          <w:lang w:val="en-US" w:eastAsia="zh-CN"/>
        </w:rPr>
        <w:t>命题20(赛道五：低碳生活与生命健康)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noWrap w:val="0"/>
            <w:vAlign w:val="top"/>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主题：双碳战略与智能交通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noWrap w:val="0"/>
            <w:vAlign w:val="top"/>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snapToGrid w:val="0"/>
              <w:spacing w:line="58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w:t>
            </w:r>
            <w:r>
              <w:rPr>
                <w:rFonts w:hint="eastAsia" w:ascii="仿宋_GB2312" w:hAnsi="仿宋" w:eastAsia="仿宋_GB2312" w:cs="仿宋_GB2312"/>
                <w:sz w:val="28"/>
                <w:szCs w:val="28"/>
                <w:lang w:eastAsia="zh-CN"/>
              </w:rPr>
              <w:t>，其中</w:t>
            </w:r>
            <w:r>
              <w:rPr>
                <w:rFonts w:hint="eastAsia" w:ascii="仿宋_GB2312" w:hAnsi="仿宋" w:eastAsia="仿宋_GB2312" w:cs="仿宋_GB2312"/>
                <w:sz w:val="28"/>
                <w:szCs w:val="28"/>
              </w:rPr>
              <w:t>道路交通碳排放占90%</w:t>
            </w:r>
            <w:r>
              <w:rPr>
                <w:rFonts w:hint="eastAsia" w:ascii="仿宋_GB2312" w:hAnsi="仿宋" w:eastAsia="仿宋_GB2312" w:cs="仿宋_GB2312"/>
                <w:sz w:val="28"/>
                <w:szCs w:val="28"/>
                <w:lang w:eastAsia="zh-CN"/>
              </w:rPr>
              <w:t>。以上充分说明</w:t>
            </w:r>
            <w:r>
              <w:rPr>
                <w:rFonts w:hint="eastAsia" w:ascii="仿宋_GB2312" w:hAnsi="仿宋" w:eastAsia="仿宋_GB2312" w:cs="仿宋_GB2312"/>
                <w:sz w:val="28"/>
                <w:szCs w:val="28"/>
              </w:rPr>
              <w:t>我国在交通减排方面大有可为。在此背景下，我国的交通模式已开启绿色低碳转型，开展智慧交通建设，通过实时监测交通流量、拥堵指数、延误指数等，减少交通拥堵，提升通行效率，进而减少碳排放。同时，我国还可通过推广节能低碳可网联的交通工具，加快发展新能源和清洁能源网联车船，推广智能交通工具，做到更优质的车路协同。</w:t>
            </w:r>
          </w:p>
          <w:p>
            <w:pPr>
              <w:ind w:firstLine="560" w:firstLineChars="200"/>
              <w:rPr>
                <w:rFonts w:hint="eastAsia" w:ascii="宋体" w:hAnsi="宋体" w:eastAsia="宋体" w:cs="宋体"/>
                <w:b/>
                <w:bCs/>
                <w:sz w:val="28"/>
                <w:szCs w:val="28"/>
              </w:rPr>
            </w:pPr>
            <w:r>
              <w:rPr>
                <w:rFonts w:hint="eastAsia" w:ascii="仿宋_GB2312" w:hAnsi="仿宋" w:eastAsia="仿宋_GB2312" w:cs="仿宋_GB2312"/>
                <w:sz w:val="28"/>
                <w:szCs w:val="28"/>
              </w:rPr>
              <w:t>拟通过本主题，</w:t>
            </w:r>
            <w:r>
              <w:rPr>
                <w:rFonts w:hint="eastAsia" w:ascii="仿宋_GB2312" w:hAnsi="仿宋" w:eastAsia="仿宋_GB2312" w:cs="仿宋_GB2312"/>
                <w:sz w:val="28"/>
                <w:szCs w:val="28"/>
                <w:lang w:eastAsia="zh-CN"/>
              </w:rPr>
              <w:t>利用</w:t>
            </w:r>
            <w:r>
              <w:rPr>
                <w:rFonts w:hint="eastAsia" w:ascii="仿宋_GB2312" w:hAnsi="仿宋" w:eastAsia="仿宋_GB2312" w:cs="仿宋_GB2312"/>
                <w:sz w:val="28"/>
                <w:szCs w:val="28"/>
              </w:rPr>
              <w:t>智能交通</w:t>
            </w:r>
            <w:r>
              <w:rPr>
                <w:rFonts w:hint="eastAsia" w:ascii="仿宋_GB2312" w:hAnsi="仿宋" w:eastAsia="仿宋_GB2312" w:cs="仿宋_GB2312"/>
                <w:sz w:val="28"/>
                <w:szCs w:val="28"/>
                <w:lang w:eastAsia="zh-CN"/>
              </w:rPr>
              <w:t>和自动驾驶技术和体系</w:t>
            </w:r>
            <w:r>
              <w:rPr>
                <w:rFonts w:hint="eastAsia" w:ascii="仿宋_GB2312" w:hAnsi="仿宋" w:eastAsia="仿宋_GB2312" w:cs="仿宋_GB2312"/>
                <w:sz w:val="28"/>
                <w:szCs w:val="28"/>
              </w:rPr>
              <w:t>，推动</w:t>
            </w:r>
            <w:r>
              <w:rPr>
                <w:rFonts w:hint="eastAsia" w:ascii="仿宋_GB2312" w:hAnsi="仿宋" w:eastAsia="仿宋_GB2312" w:cs="仿宋_GB2312"/>
                <w:sz w:val="28"/>
                <w:szCs w:val="28"/>
                <w:lang w:eastAsia="zh-CN"/>
              </w:rPr>
              <w:t>交通碳排放精准测算，应用新技术促进交通减排</w:t>
            </w:r>
            <w:r>
              <w:rPr>
                <w:rFonts w:hint="eastAsia" w:ascii="仿宋_GB2312" w:hAnsi="仿宋" w:eastAsia="仿宋_GB2312" w:cs="仿宋_GB2312"/>
                <w:sz w:val="28"/>
                <w:szCs w:val="28"/>
              </w:rPr>
              <w:t>，助力双碳</w:t>
            </w:r>
            <w:r>
              <w:rPr>
                <w:rFonts w:hint="eastAsia" w:ascii="仿宋_GB2312" w:hAnsi="仿宋" w:eastAsia="仿宋_GB2312" w:cs="仿宋_GB2312"/>
                <w:sz w:val="28"/>
                <w:szCs w:val="28"/>
                <w:lang w:eastAsia="zh-CN"/>
              </w:rPr>
              <w:t>目标</w:t>
            </w:r>
            <w:r>
              <w:rPr>
                <w:rFonts w:hint="eastAsia" w:ascii="仿宋_GB2312" w:hAnsi="仿宋" w:eastAsia="仿宋_GB2312" w:cs="仿宋_GB2312"/>
                <w:sz w:val="28"/>
                <w:szCs w:val="28"/>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8220" w:type="dxa"/>
            <w:noWrap w:val="0"/>
            <w:vAlign w:val="top"/>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580" w:lineRule="exact"/>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rPr>
              <w:t>1</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交通碳排放</w:t>
            </w:r>
            <w:r>
              <w:rPr>
                <w:rFonts w:hint="eastAsia" w:ascii="仿宋_GB2312" w:hAnsi="仿宋" w:eastAsia="仿宋_GB2312" w:cs="仿宋_GB2312"/>
                <w:sz w:val="28"/>
                <w:szCs w:val="28"/>
                <w:lang w:eastAsia="zh-CN"/>
              </w:rPr>
              <w:t>精准</w:t>
            </w:r>
            <w:r>
              <w:rPr>
                <w:rFonts w:hint="eastAsia" w:ascii="仿宋_GB2312" w:hAnsi="仿宋" w:eastAsia="仿宋_GB2312" w:cs="仿宋_GB2312"/>
                <w:sz w:val="28"/>
                <w:szCs w:val="28"/>
              </w:rPr>
              <w:t>核算</w:t>
            </w:r>
            <w:r>
              <w:rPr>
                <w:rFonts w:hint="eastAsia" w:ascii="仿宋_GB2312" w:hAnsi="仿宋" w:eastAsia="仿宋_GB2312" w:cs="仿宋_GB2312"/>
                <w:sz w:val="28"/>
                <w:szCs w:val="28"/>
                <w:lang w:eastAsia="zh-CN"/>
              </w:rPr>
              <w:t>和交叉验证</w:t>
            </w:r>
          </w:p>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rPr>
              <w:t>2</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大规模电动车智能有序充电</w:t>
            </w:r>
          </w:p>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rPr>
              <w:t>3</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引导低碳出行的激励机制设计</w:t>
            </w:r>
          </w:p>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rPr>
              <w:t>4</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共享出行的碳减排测算</w:t>
            </w:r>
          </w:p>
          <w:p>
            <w:pPr>
              <w:snapToGrid w:val="0"/>
              <w:spacing w:line="580" w:lineRule="exact"/>
              <w:rPr>
                <w:rFonts w:hint="default" w:ascii="宋体" w:hAnsi="宋体" w:eastAsia="宋体" w:cs="宋体"/>
                <w:b/>
                <w:bCs/>
                <w:sz w:val="28"/>
                <w:szCs w:val="28"/>
                <w:lang w:val="en-US" w:eastAsia="zh-CN"/>
              </w:rPr>
            </w:pPr>
            <w:r>
              <w:rPr>
                <w:rFonts w:hint="eastAsia" w:ascii="仿宋_GB2312" w:hAnsi="仿宋" w:eastAsia="仿宋_GB2312" w:cs="仿宋_GB2312"/>
                <w:sz w:val="28"/>
                <w:szCs w:val="28"/>
                <w:lang w:val="en-US" w:eastAsia="zh-CN"/>
              </w:rPr>
              <w:t>5.基于车路协同的节能车速诱导</w:t>
            </w:r>
          </w:p>
        </w:tc>
      </w:tr>
    </w:tbl>
    <w:p>
      <w:r>
        <w:br w:type="page"/>
      </w:r>
    </w:p>
    <w:p>
      <w:pPr>
        <w:snapToGrid w:val="0"/>
        <w:spacing w:before="156" w:beforeLines="50" w:after="156" w:afterLines="50" w:line="500" w:lineRule="exact"/>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命题</w:t>
      </w:r>
      <w:r>
        <w:rPr>
          <w:rFonts w:hint="eastAsia" w:ascii="仿宋_GB2312" w:hAnsi="仿宋_GB2312" w:eastAsia="仿宋_GB2312" w:cs="仿宋_GB2312"/>
          <w:b/>
          <w:bCs/>
          <w:sz w:val="36"/>
          <w:szCs w:val="36"/>
          <w:lang w:val="en-US" w:eastAsia="zh-CN"/>
        </w:rPr>
        <w:t>21(赛道五：低碳生活与生命健康)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noWrap w:val="0"/>
            <w:vAlign w:val="top"/>
          </w:tcPr>
          <w:p>
            <w:pPr>
              <w:snapToGrid w:val="0"/>
              <w:spacing w:line="580" w:lineRule="exact"/>
              <w:rPr>
                <w:rFonts w:ascii="宋体" w:hAnsi="宋体" w:eastAsia="宋体" w:cs="宋体"/>
                <w:b/>
                <w:bCs/>
                <w:sz w:val="28"/>
                <w:szCs w:val="28"/>
              </w:rPr>
            </w:pPr>
            <w:r>
              <w:rPr>
                <w:rFonts w:hint="eastAsia" w:ascii="仿宋_GB2312" w:hAnsi="仿宋" w:eastAsia="仿宋_GB2312" w:cs="仿宋_GB2312"/>
                <w:sz w:val="28"/>
                <w:szCs w:val="28"/>
              </w:rPr>
              <w:t>主题：企业碳排放信息披露的治理机制创新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noWrap w:val="0"/>
            <w:vAlign w:val="top"/>
          </w:tcPr>
          <w:p>
            <w:pPr>
              <w:snapToGrid w:val="0"/>
              <w:spacing w:line="580" w:lineRule="exact"/>
              <w:rPr>
                <w:rFonts w:ascii="仿宋_GB2312" w:hAnsi="仿宋" w:eastAsia="仿宋_GB2312" w:cs="仿宋_GB2312"/>
                <w:sz w:val="28"/>
                <w:szCs w:val="28"/>
              </w:rPr>
            </w:pPr>
            <w:r>
              <w:rPr>
                <w:rFonts w:hint="eastAsia" w:ascii="仿宋_GB2312" w:hAnsi="仿宋" w:eastAsia="仿宋_GB2312" w:cs="仿宋_GB2312"/>
                <w:sz w:val="28"/>
                <w:szCs w:val="28"/>
              </w:rPr>
              <w:t>背景情况概述（500字内）：</w:t>
            </w:r>
          </w:p>
          <w:p>
            <w:pPr>
              <w:snapToGrid w:val="0"/>
              <w:spacing w:line="58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作为社会的基本生产单元，企业是温室气体的基本排放源，也是政府减排行动的重要参与者。高质量的企业碳排放信息披露对于实现“双碳”目标意义重大，有利于帮助企业提高气候风险管理的意识、能力，以及充分发挥碳交易市场的作用。</w:t>
            </w:r>
          </w:p>
          <w:p>
            <w:pPr>
              <w:snapToGrid w:val="0"/>
              <w:spacing w:line="58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披露的缺乏督促企业客观、准确披露碳排放信息的动力。</w:t>
            </w:r>
          </w:p>
          <w:p>
            <w:pPr>
              <w:snapToGrid w:val="0"/>
              <w:spacing w:line="58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pPr>
              <w:snapToGrid w:val="0"/>
              <w:spacing w:line="580" w:lineRule="exact"/>
              <w:ind w:firstLine="560" w:firstLineChars="200"/>
              <w:rPr>
                <w:rFonts w:ascii="宋体" w:hAnsi="宋体" w:eastAsia="宋体" w:cs="宋体"/>
                <w:kern w:val="0"/>
                <w:sz w:val="28"/>
                <w:szCs w:val="28"/>
              </w:rPr>
            </w:pPr>
            <w:r>
              <w:rPr>
                <w:rFonts w:hint="eastAsia" w:ascii="仿宋_GB2312" w:hAnsi="仿宋" w:eastAsia="仿宋_GB2312" w:cs="仿宋_GB2312"/>
                <w:sz w:val="28"/>
                <w:szCs w:val="28"/>
              </w:rPr>
              <w:t>如何通过经济学、管理学、环境科学和人工智能等多学科交叉融合，创新性解决单个企业和上下游产业链的碳排放信息披露问题，促进企业碳中和转型，积极参与到碳排放市场交易，促进双碳目标实现。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8220" w:type="dxa"/>
            <w:noWrap w:val="0"/>
            <w:vAlign w:val="top"/>
          </w:tcPr>
          <w:p>
            <w:pPr>
              <w:snapToGrid w:val="0"/>
              <w:spacing w:line="580" w:lineRule="exact"/>
              <w:rPr>
                <w:rFonts w:ascii="仿宋_GB2312" w:hAnsi="仿宋" w:eastAsia="仿宋_GB2312" w:cs="仿宋_GB2312"/>
                <w:sz w:val="28"/>
                <w:szCs w:val="28"/>
                <w:lang w:val="zh-TW" w:eastAsia="zh-TW"/>
              </w:rPr>
            </w:pPr>
            <w:r>
              <w:rPr>
                <w:rFonts w:hint="eastAsia" w:ascii="仿宋_GB2312" w:hAnsi="仿宋" w:eastAsia="仿宋_GB2312" w:cs="仿宋_GB2312"/>
                <w:sz w:val="28"/>
                <w:szCs w:val="28"/>
                <w:lang w:val="zh-TW" w:eastAsia="zh-TW"/>
              </w:rPr>
              <w:t>关注</w:t>
            </w:r>
            <w:r>
              <w:rPr>
                <w:rFonts w:hint="eastAsia" w:ascii="仿宋_GB2312" w:hAnsi="仿宋" w:eastAsia="仿宋_GB2312" w:cs="仿宋_GB2312"/>
                <w:sz w:val="28"/>
                <w:szCs w:val="28"/>
              </w:rPr>
              <w:t>方向（请列3-5条）</w:t>
            </w:r>
            <w:r>
              <w:rPr>
                <w:rFonts w:hint="eastAsia" w:ascii="仿宋_GB2312" w:hAnsi="仿宋" w:eastAsia="仿宋_GB2312" w:cs="仿宋_GB2312"/>
                <w:sz w:val="28"/>
                <w:szCs w:val="28"/>
                <w:lang w:val="zh-TW" w:eastAsia="zh-TW"/>
              </w:rPr>
              <w:t>：</w:t>
            </w:r>
          </w:p>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1.</w:t>
            </w:r>
            <w:r>
              <w:rPr>
                <w:rFonts w:hint="eastAsia" w:ascii="仿宋_GB2312" w:hAnsi="仿宋" w:eastAsia="仿宋_GB2312" w:cs="仿宋_GB2312"/>
                <w:sz w:val="28"/>
                <w:szCs w:val="28"/>
              </w:rPr>
              <w:t>企业碳排放信息披露标准</w:t>
            </w:r>
          </w:p>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2.</w:t>
            </w:r>
            <w:r>
              <w:rPr>
                <w:rFonts w:hint="eastAsia" w:ascii="仿宋_GB2312" w:hAnsi="仿宋" w:eastAsia="仿宋_GB2312" w:cs="仿宋_GB2312"/>
                <w:sz w:val="28"/>
                <w:szCs w:val="28"/>
              </w:rPr>
              <w:t>企业碳排放信息披露评估</w:t>
            </w:r>
          </w:p>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企业碳排放信息披露的激励与约束机制</w:t>
            </w:r>
          </w:p>
          <w:p>
            <w:pPr>
              <w:snapToGrid w:val="0"/>
              <w:spacing w:line="580" w:lineRule="exact"/>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4.</w:t>
            </w:r>
            <w:r>
              <w:rPr>
                <w:rFonts w:hint="eastAsia" w:ascii="仿宋_GB2312" w:hAnsi="仿宋" w:eastAsia="仿宋_GB2312" w:cs="仿宋_GB2312"/>
                <w:sz w:val="28"/>
                <w:szCs w:val="28"/>
              </w:rPr>
              <w:t>企业碳排放信息披露的区块链应用</w:t>
            </w:r>
          </w:p>
        </w:tc>
      </w:tr>
    </w:tbl>
    <w:p/>
    <w:p>
      <w:pPr>
        <w:jc w:val="both"/>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2M2ZDkwNTg4OTJmYTIyZjY5YjIxMWU1NDQyZDIifQ=="/>
  </w:docVars>
  <w:rsids>
    <w:rsidRoot w:val="00000000"/>
    <w:rsid w:val="2546232D"/>
    <w:rsid w:val="39F030AE"/>
    <w:rsid w:val="3CFA6714"/>
    <w:rsid w:val="3EEC418B"/>
    <w:rsid w:val="410C54E1"/>
    <w:rsid w:val="612C64B7"/>
    <w:rsid w:val="70831205"/>
    <w:rsid w:val="728F19EB"/>
    <w:rsid w:val="770F1A64"/>
    <w:rsid w:val="7D06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12256</Words>
  <Characters>12645</Characters>
  <Lines>0</Lines>
  <Paragraphs>0</Paragraphs>
  <TotalTime>4</TotalTime>
  <ScaleCrop>false</ScaleCrop>
  <LinksUpToDate>false</LinksUpToDate>
  <CharactersWithSpaces>12686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2022-07-05T01:36:00Z</dcterms:created>
  <dc:creator>Administrator</dc:creator>
  <cp:lastModifiedBy>奕彬</cp:lastModifiedBy>
  <dcterms:modified xsi:type="dcterms:W3CDTF">2022-08-03T08:15:18Z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3D7CC134FCAD40FBB56DF6F49C35E19F</vt:lpwstr>
  </property>
</Properties>
</file>